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06" w:rsidRDefault="00957487">
      <w:pPr>
        <w:spacing w:line="256" w:lineRule="exact"/>
      </w:pPr>
      <w:r>
        <w:t>（参考２）</w:t>
      </w:r>
    </w:p>
    <w:p w:rsidR="00D06106" w:rsidRDefault="00957487">
      <w:pPr>
        <w:jc w:val="center"/>
      </w:pPr>
      <w:r>
        <w:rPr>
          <w:b/>
          <w:bCs/>
          <w:spacing w:val="2"/>
          <w:sz w:val="36"/>
          <w:szCs w:val="36"/>
        </w:rPr>
        <w:t>中間処理施設</w:t>
      </w:r>
    </w:p>
    <w:p w:rsidR="00D06106" w:rsidRDefault="00957487">
      <w:pPr>
        <w:spacing w:line="256" w:lineRule="exact"/>
      </w:pPr>
      <w:r>
        <w:rPr>
          <w:rFonts w:cs="Times New Roman"/>
          <w:b/>
          <w:bCs/>
          <w:spacing w:val="2"/>
        </w:rPr>
        <w:t>１  中間処理施設の概要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040"/>
        <w:gridCol w:w="1038"/>
        <w:gridCol w:w="625"/>
        <w:gridCol w:w="414"/>
        <w:gridCol w:w="5947"/>
      </w:tblGrid>
      <w:tr w:rsidR="00D06106" w:rsidTr="005E4AF5">
        <w:tc>
          <w:tcPr>
            <w:tcW w:w="311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242"/>
                <w:kern w:val="0"/>
                <w:fitText w:val="2940" w:id="-1780205311"/>
              </w:rPr>
              <w:t>施設の種</w:t>
            </w:r>
            <w:r w:rsidRPr="005A50D3">
              <w:rPr>
                <w:rFonts w:cs="Times New Roman" w:hint="eastAsia"/>
                <w:spacing w:val="2"/>
                <w:kern w:val="0"/>
                <w:fitText w:val="2940" w:id="-1780205311"/>
              </w:rPr>
              <w:t>類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</w:tc>
      </w:tr>
      <w:tr w:rsidR="00D06106" w:rsidTr="005E4AF5">
        <w:tc>
          <w:tcPr>
            <w:tcW w:w="311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52"/>
                <w:kern w:val="0"/>
                <w:fitText w:val="2940" w:id="-1780205312"/>
              </w:rPr>
              <w:t>処理する廃棄物の種</w:t>
            </w:r>
            <w:r w:rsidRPr="005A50D3">
              <w:rPr>
                <w:rFonts w:cs="Times New Roman" w:hint="eastAsia"/>
                <w:spacing w:val="2"/>
                <w:kern w:val="0"/>
                <w:fitText w:val="2940" w:id="-1780205312"/>
              </w:rPr>
              <w:t>類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</w:tc>
      </w:tr>
      <w:tr w:rsidR="00D06106" w:rsidTr="005E4AF5">
        <w:tc>
          <w:tcPr>
            <w:tcW w:w="311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356"/>
                <w:kern w:val="0"/>
                <w:fitText w:val="2940" w:id="-1780205310"/>
              </w:rPr>
              <w:t>処理方</w:t>
            </w:r>
            <w:r w:rsidRPr="005A50D3">
              <w:rPr>
                <w:rFonts w:cs="Times New Roman" w:hint="eastAsia"/>
                <w:spacing w:val="2"/>
                <w:kern w:val="0"/>
                <w:fitText w:val="2940" w:id="-1780205310"/>
              </w:rPr>
              <w:t>法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</w:tc>
      </w:tr>
      <w:tr w:rsidR="00D06106" w:rsidTr="005E4AF5">
        <w:trPr>
          <w:cantSplit/>
        </w:trPr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処理能力</w:t>
            </w:r>
          </w:p>
        </w:tc>
        <w:tc>
          <w:tcPr>
            <w:tcW w:w="207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957487">
              <w:rPr>
                <w:rFonts w:cs="Times New Roman" w:hint="eastAsia"/>
                <w:w w:val="94"/>
                <w:kern w:val="0"/>
                <w:fitText w:val="1890" w:id="-1780205823"/>
              </w:rPr>
              <w:t>時間あたりの処理能</w:t>
            </w:r>
            <w:r w:rsidRPr="00957487">
              <w:rPr>
                <w:rFonts w:cs="Times New Roman" w:hint="eastAsia"/>
                <w:spacing w:val="5"/>
                <w:w w:val="94"/>
                <w:kern w:val="0"/>
                <w:fitText w:val="1890" w:id="-1780205823"/>
              </w:rPr>
              <w:t>力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    　　　                            ／時</w:t>
            </w:r>
          </w:p>
        </w:tc>
      </w:tr>
      <w:tr w:rsidR="00D06106" w:rsidTr="005E4AF5">
        <w:trPr>
          <w:cantSplit/>
        </w:trPr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207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41"/>
                <w:kern w:val="0"/>
                <w:fitText w:val="1890" w:id="-1780205567"/>
              </w:rPr>
              <w:t>１日の稼働時</w:t>
            </w:r>
            <w:r w:rsidRPr="005A50D3">
              <w:rPr>
                <w:rFonts w:cs="Times New Roman" w:hint="eastAsia"/>
                <w:spacing w:val="-1"/>
                <w:kern w:val="0"/>
                <w:fitText w:val="1890" w:id="-1780205567"/>
              </w:rPr>
              <w:t>間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　　　　時間／日　（　　　　時～　　　　時）</w:t>
            </w:r>
          </w:p>
        </w:tc>
      </w:tr>
      <w:tr w:rsidR="00D06106" w:rsidTr="005E4AF5">
        <w:trPr>
          <w:cantSplit/>
        </w:trPr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207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957487">
              <w:rPr>
                <w:rFonts w:cs="Times New Roman" w:hint="eastAsia"/>
                <w:w w:val="94"/>
                <w:kern w:val="0"/>
                <w:fitText w:val="1890" w:id="-1780205568"/>
              </w:rPr>
              <w:t>１日あたりの処理能</w:t>
            </w:r>
            <w:r w:rsidRPr="00957487">
              <w:rPr>
                <w:rFonts w:cs="Times New Roman" w:hint="eastAsia"/>
                <w:spacing w:val="5"/>
                <w:w w:val="94"/>
                <w:kern w:val="0"/>
                <w:fitText w:val="1890" w:id="-1780205568"/>
              </w:rPr>
              <w:t>力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       　　　                         ／日</w:t>
            </w:r>
          </w:p>
        </w:tc>
      </w:tr>
      <w:tr w:rsidR="00D06106" w:rsidTr="005E4AF5">
        <w:trPr>
          <w:cantSplit/>
        </w:trPr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保管施設</w:t>
            </w:r>
          </w:p>
        </w:tc>
        <w:tc>
          <w:tcPr>
            <w:tcW w:w="207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181"/>
                <w:kern w:val="0"/>
                <w:fitText w:val="1890" w:id="-1780205566"/>
              </w:rPr>
              <w:t>保管面</w:t>
            </w:r>
            <w:r w:rsidRPr="005A50D3">
              <w:rPr>
                <w:rFonts w:cs="Times New Roman" w:hint="eastAsia"/>
                <w:spacing w:val="2"/>
                <w:kern w:val="0"/>
                <w:fitText w:val="1890" w:id="-1780205566"/>
              </w:rPr>
              <w:t>積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                                        ㎡</w:t>
            </w:r>
          </w:p>
        </w:tc>
      </w:tr>
      <w:tr w:rsidR="00D06106" w:rsidTr="005E4AF5">
        <w:trPr>
          <w:cantSplit/>
        </w:trPr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207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181"/>
                <w:kern w:val="0"/>
                <w:fitText w:val="1890" w:id="-1780205565"/>
              </w:rPr>
              <w:t>保管容</w:t>
            </w:r>
            <w:r w:rsidRPr="005A50D3">
              <w:rPr>
                <w:rFonts w:cs="Times New Roman" w:hint="eastAsia"/>
                <w:spacing w:val="2"/>
                <w:kern w:val="0"/>
                <w:fitText w:val="1890" w:id="-1780205565"/>
              </w:rPr>
              <w:t>量</w:t>
            </w:r>
          </w:p>
        </w:tc>
        <w:tc>
          <w:tcPr>
            <w:tcW w:w="5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                                        </w:t>
            </w:r>
            <w:r>
              <w:rPr>
                <w:rFonts w:ascii="JustUnitMarkG" w:eastAsia="JustUnitMarkG" w:hAnsi="JustUnitMarkG" w:cs="JustUnitMarkG"/>
              </w:rPr>
              <w:t></w:t>
            </w:r>
          </w:p>
        </w:tc>
      </w:tr>
      <w:tr w:rsidR="00D06106" w:rsidTr="005E4AF5"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 w:rsidP="009D4288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69"/>
                <w:kern w:val="0"/>
                <w:fitText w:val="1890" w:id="-1780205309"/>
              </w:rPr>
              <w:t>１日の搬入</w:t>
            </w:r>
            <w:r w:rsidRPr="005A50D3">
              <w:rPr>
                <w:rFonts w:cs="Times New Roman" w:hint="eastAsia"/>
                <w:kern w:val="0"/>
                <w:fitText w:val="1890" w:id="-1780205309"/>
              </w:rPr>
              <w:t>量</w:t>
            </w:r>
          </w:p>
        </w:tc>
        <w:tc>
          <w:tcPr>
            <w:tcW w:w="698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　　　　　　　　　　　　／日　　（搬入車両　　　　台／日）</w:t>
            </w:r>
          </w:p>
        </w:tc>
      </w:tr>
      <w:tr w:rsidR="00D06106" w:rsidTr="005E4AF5"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技術管理者職氏名（予定）</w:t>
            </w:r>
          </w:p>
        </w:tc>
        <w:tc>
          <w:tcPr>
            <w:tcW w:w="636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　　　　　　　　　　　　　　　　　　　　　</w:t>
            </w:r>
          </w:p>
        </w:tc>
      </w:tr>
      <w:tr w:rsidR="00D06106" w:rsidTr="005E4AF5"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処理責任者職氏名（予定）</w:t>
            </w:r>
          </w:p>
        </w:tc>
        <w:tc>
          <w:tcPr>
            <w:tcW w:w="6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before="125" w:after="125" w:line="256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6" w:lineRule="exact"/>
      </w:pPr>
      <w:r>
        <w:t xml:space="preserve"> 注　処理責任者職氏名（予定）は、排出事業者が設置する自己処理施設の場合に記入すること。</w:t>
      </w:r>
    </w:p>
    <w:p w:rsidR="00D06106" w:rsidRDefault="00D06106">
      <w:pPr>
        <w:spacing w:line="256" w:lineRule="exact"/>
        <w:rPr>
          <w:rFonts w:cs="Times New Roman"/>
          <w:spacing w:val="2"/>
        </w:rPr>
      </w:pPr>
    </w:p>
    <w:p w:rsidR="00D06106" w:rsidRDefault="00957487">
      <w:pPr>
        <w:spacing w:line="256" w:lineRule="exact"/>
      </w:pPr>
      <w:r>
        <w:rPr>
          <w:rFonts w:cs="Times New Roman"/>
          <w:b/>
          <w:bCs/>
          <w:spacing w:val="2"/>
        </w:rPr>
        <w:t>２  中間処理後の産業廃棄物の処理方法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1039"/>
        <w:gridCol w:w="6986"/>
      </w:tblGrid>
      <w:tr w:rsidR="00D06106" w:rsidTr="005E4AF5"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 w:rsidP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5A50D3">
              <w:rPr>
                <w:rFonts w:cs="Times New Roman" w:hint="eastAsia"/>
                <w:spacing w:val="20"/>
                <w:kern w:val="0"/>
                <w:fitText w:val="1890" w:id="-1780205055"/>
              </w:rPr>
              <w:t>産業廃棄物の種</w:t>
            </w:r>
            <w:r w:rsidRPr="005A50D3">
              <w:rPr>
                <w:rFonts w:cs="Times New Roman" w:hint="eastAsia"/>
                <w:spacing w:val="5"/>
                <w:kern w:val="0"/>
                <w:fitText w:val="1890" w:id="-1780205055"/>
              </w:rPr>
              <w:t>類</w:t>
            </w:r>
          </w:p>
        </w:tc>
        <w:tc>
          <w:tcPr>
            <w:tcW w:w="69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</w:tc>
        <w:bookmarkStart w:id="0" w:name="_GoBack"/>
        <w:bookmarkEnd w:id="0"/>
      </w:tr>
      <w:tr w:rsidR="00D06106" w:rsidTr="005E4AF5"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 w:rsidP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9D4288">
              <w:rPr>
                <w:rFonts w:cs="Times New Roman" w:hint="eastAsia"/>
                <w:spacing w:val="322"/>
                <w:kern w:val="0"/>
                <w:fitText w:val="1890" w:id="-1780204800"/>
              </w:rPr>
              <w:t>発生</w:t>
            </w:r>
            <w:r w:rsidRPr="009D4288">
              <w:rPr>
                <w:rFonts w:cs="Times New Roman" w:hint="eastAsia"/>
                <w:spacing w:val="1"/>
                <w:kern w:val="0"/>
                <w:fitText w:val="1890" w:id="-1780204800"/>
              </w:rPr>
              <w:t>量</w:t>
            </w:r>
          </w:p>
        </w:tc>
        <w:tc>
          <w:tcPr>
            <w:tcW w:w="69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957487">
            <w:pPr>
              <w:spacing w:before="125" w:after="125" w:line="256" w:lineRule="exact"/>
            </w:pPr>
            <w:r>
              <w:t xml:space="preserve">                　　　　　　　　　　　　／日   </w:t>
            </w:r>
          </w:p>
        </w:tc>
      </w:tr>
      <w:tr w:rsidR="00D06106" w:rsidTr="005E4AF5"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 w:rsidP="009D4288">
            <w:pPr>
              <w:snapToGrid w:val="0"/>
              <w:spacing w:line="256" w:lineRule="exact"/>
              <w:jc w:val="center"/>
              <w:rPr>
                <w:rFonts w:cs="Times New Roman"/>
                <w:spacing w:val="2"/>
              </w:rPr>
            </w:pPr>
            <w:r w:rsidRPr="009D4288">
              <w:rPr>
                <w:rFonts w:cs="Times New Roman" w:hint="eastAsia"/>
                <w:spacing w:val="181"/>
                <w:kern w:val="0"/>
                <w:fitText w:val="1890" w:id="-1780204799"/>
              </w:rPr>
              <w:t>処分方</w:t>
            </w:r>
            <w:r w:rsidRPr="009D4288">
              <w:rPr>
                <w:rFonts w:cs="Times New Roman" w:hint="eastAsia"/>
                <w:spacing w:val="2"/>
                <w:kern w:val="0"/>
                <w:fitText w:val="1890" w:id="-1780204799"/>
              </w:rPr>
              <w:t>法</w:t>
            </w:r>
          </w:p>
        </w:tc>
        <w:tc>
          <w:tcPr>
            <w:tcW w:w="69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957487">
            <w:pPr>
              <w:spacing w:line="256" w:lineRule="exact"/>
            </w:pPr>
            <w:r>
              <w:t xml:space="preserve">　　埋立処分　　海洋投入処分　　中間処理　　売却</w:t>
            </w: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957487">
            <w:pPr>
              <w:spacing w:line="256" w:lineRule="exact"/>
            </w:pPr>
            <w:r>
              <w:t xml:space="preserve">　中間処理、売却の場合は具体的な方法　</w:t>
            </w: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6" w:lineRule="exact"/>
              <w:rPr>
                <w:rFonts w:cs="Times New Roman"/>
                <w:spacing w:val="2"/>
              </w:rPr>
            </w:pPr>
          </w:p>
        </w:tc>
      </w:tr>
      <w:tr w:rsidR="00D06106" w:rsidTr="005E4AF5">
        <w:trPr>
          <w:cantSplit/>
        </w:trPr>
        <w:tc>
          <w:tcPr>
            <w:tcW w:w="1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処 分 先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自己処理</w:t>
            </w:r>
          </w:p>
        </w:tc>
        <w:tc>
          <w:tcPr>
            <w:tcW w:w="69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before="125" w:after="125" w:line="256" w:lineRule="exact"/>
              <w:jc w:val="both"/>
            </w:pPr>
            <w:r>
              <w:t>(</w:t>
            </w:r>
            <w:r w:rsidR="009D4288" w:rsidRPr="009D4288">
              <w:rPr>
                <w:rFonts w:hint="eastAsia"/>
                <w:spacing w:val="41"/>
                <w:kern w:val="0"/>
                <w:fitText w:val="1050" w:id="-1780205056"/>
              </w:rPr>
              <w:t>処分場</w:t>
            </w:r>
            <w:r w:rsidR="009D4288" w:rsidRPr="009D4288">
              <w:rPr>
                <w:rFonts w:hint="eastAsia"/>
                <w:spacing w:val="2"/>
                <w:kern w:val="0"/>
                <w:fitText w:val="1050" w:id="-1780205056"/>
              </w:rPr>
              <w:t>所</w:t>
            </w:r>
            <w:r>
              <w:t>)</w:t>
            </w:r>
          </w:p>
        </w:tc>
      </w:tr>
      <w:tr w:rsidR="00D06106" w:rsidTr="005E4AF5">
        <w:trPr>
          <w:cantSplit/>
        </w:trPr>
        <w:tc>
          <w:tcPr>
            <w:tcW w:w="1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1039" w:type="dxa"/>
            <w:vMerge w:val="restart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6" w:lineRule="exact"/>
              <w:jc w:val="center"/>
            </w:pPr>
            <w:r>
              <w:t>委託処理</w:t>
            </w:r>
          </w:p>
        </w:tc>
        <w:tc>
          <w:tcPr>
            <w:tcW w:w="6986" w:type="dxa"/>
            <w:tcBorders>
              <w:top w:val="dashed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before="125" w:after="125" w:line="256" w:lineRule="exact"/>
              <w:jc w:val="both"/>
            </w:pPr>
            <w:r>
              <w:t>(処分業者名)</w:t>
            </w:r>
          </w:p>
        </w:tc>
      </w:tr>
      <w:tr w:rsidR="00D06106" w:rsidTr="005E4AF5">
        <w:trPr>
          <w:cantSplit/>
        </w:trPr>
        <w:tc>
          <w:tcPr>
            <w:tcW w:w="1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1039" w:type="dxa"/>
            <w:vMerge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D06106"/>
        </w:tc>
        <w:tc>
          <w:tcPr>
            <w:tcW w:w="698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06106" w:rsidRDefault="00D06106">
            <w:pPr>
              <w:snapToGrid w:val="0"/>
              <w:spacing w:line="256" w:lineRule="exact"/>
              <w:jc w:val="both"/>
              <w:rPr>
                <w:rFonts w:cs="Times New Roman"/>
                <w:spacing w:val="2"/>
              </w:rPr>
            </w:pPr>
          </w:p>
          <w:p w:rsidR="00D06106" w:rsidRDefault="00957487">
            <w:pPr>
              <w:spacing w:line="256" w:lineRule="exact"/>
              <w:jc w:val="both"/>
            </w:pPr>
            <w:r>
              <w:t>(所　在　地)</w:t>
            </w:r>
          </w:p>
          <w:p w:rsidR="00D06106" w:rsidRDefault="00D06106">
            <w:pPr>
              <w:spacing w:line="256" w:lineRule="exact"/>
              <w:jc w:val="both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957487">
      <w:pPr>
        <w:spacing w:line="270" w:lineRule="exact"/>
      </w:pPr>
      <w:r>
        <w:rPr>
          <w:b/>
          <w:bCs/>
          <w:sz w:val="22"/>
          <w:szCs w:val="22"/>
        </w:rPr>
        <w:lastRenderedPageBreak/>
        <w:t>３　施設の構造基準適合状況</w:t>
      </w:r>
      <w:r>
        <w:rPr>
          <w:b/>
          <w:bCs/>
        </w:rPr>
        <w:t>（中間処理施設）</w:t>
      </w:r>
    </w:p>
    <w:p w:rsidR="00D06106" w:rsidRDefault="00957487">
      <w:pPr>
        <w:spacing w:line="244" w:lineRule="exact"/>
      </w:pPr>
      <w:r>
        <w:rPr>
          <w:rFonts w:cs="Times New Roman"/>
          <w:spacing w:val="2"/>
        </w:rPr>
        <w:t xml:space="preserve"> (1) 共通事項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 w:rsidP="009D4288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構造耐力上の安全性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処理能力の設計計算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腐食防止の措置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飛散・流出の</w:t>
            </w:r>
          </w:p>
          <w:p w:rsidR="009D4288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防止措置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D4288" w:rsidRDefault="009D4288">
            <w:pPr>
              <w:snapToGrid w:val="0"/>
              <w:spacing w:line="24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騒音・振動の</w:t>
            </w:r>
          </w:p>
          <w:p w:rsidR="00D06106" w:rsidRDefault="009D4288" w:rsidP="009D4288">
            <w:pPr>
              <w:snapToGrid w:val="0"/>
              <w:spacing w:line="24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防止措置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排水処理施設の構造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処理能力に応じた</w:t>
            </w:r>
          </w:p>
          <w:p w:rsidR="009D4288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廃棄物受入設備等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悪臭発散の防止方法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44" w:lineRule="exact"/>
      </w:pPr>
      <w:r>
        <w:rPr>
          <w:rFonts w:cs="Times New Roman"/>
          <w:spacing w:val="2"/>
        </w:rPr>
        <w:t xml:space="preserve"> (2) 汚泥の脱水施設                                                         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床又は地盤面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44" w:lineRule="exact"/>
      </w:pPr>
      <w:r>
        <w:rPr>
          <w:rFonts w:cs="Times New Roman"/>
          <w:spacing w:val="2"/>
        </w:rPr>
        <w:t xml:space="preserve"> (3) 汚泥の乾燥施設（機械乾燥）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排ガス処理施設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44" w:lineRule="exact"/>
      </w:pPr>
      <w:r>
        <w:rPr>
          <w:rFonts w:cs="Times New Roman"/>
          <w:spacing w:val="2"/>
        </w:rPr>
        <w:t xml:space="preserve"> (4) 汚泥の乾燥施設（天日乾燥）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天日乾燥床の構造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D4288" w:rsidRDefault="009D4288" w:rsidP="009D4288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地表水の流入防止措置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4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D06106">
      <w:pPr>
        <w:spacing w:line="168" w:lineRule="exact"/>
        <w:rPr>
          <w:rFonts w:cs="Times New Roman"/>
          <w:spacing w:val="2"/>
        </w:rPr>
      </w:pPr>
    </w:p>
    <w:p w:rsidR="00D06106" w:rsidRDefault="00957487">
      <w:pPr>
        <w:spacing w:line="240" w:lineRule="atLeast"/>
      </w:pPr>
      <w:r>
        <w:rPr>
          <w:rFonts w:cs="Times New Roman"/>
          <w:spacing w:val="2"/>
        </w:rPr>
        <w:lastRenderedPageBreak/>
        <w:t xml:space="preserve"> (5) 汚泥の焼却施設、廃プラスチック類の焼却施設、産業廃棄物の焼却施設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廃棄物定量供給装置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D4288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3</w:t>
            </w:r>
            <w:r>
              <w:rPr>
                <w:rFonts w:cs="Times New Roman"/>
                <w:spacing w:val="2"/>
              </w:rPr>
              <w:t>00</w:t>
            </w:r>
            <w:r>
              <w:rPr>
                <w:rFonts w:cs="Times New Roman" w:hint="eastAsia"/>
                <w:spacing w:val="2"/>
              </w:rPr>
              <w:t>℃以上で燃焼できる燃焼室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燃焼ガスの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8</w:t>
            </w:r>
            <w:r>
              <w:rPr>
                <w:rFonts w:cs="Times New Roman"/>
                <w:spacing w:val="2"/>
              </w:rPr>
              <w:t>00</w:t>
            </w:r>
            <w:r>
              <w:rPr>
                <w:rFonts w:cs="Times New Roman" w:hint="eastAsia"/>
                <w:spacing w:val="2"/>
              </w:rPr>
              <w:t>℃以上２秒以上の滞留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外気と遮断された燃焼室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助燃装置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空気供給装置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温度連続測定記録装置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急冷装置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集じん機流入前の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温度連続測定記録装置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72" w:lineRule="exact"/>
              <w:jc w:val="center"/>
            </w:pPr>
            <w:r>
              <w:t>高度のばいじん除去機能を</w:t>
            </w:r>
          </w:p>
          <w:p w:rsidR="00D06106" w:rsidRDefault="00D06106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C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 w:hint="eastAsia"/>
                <w:spacing w:val="2"/>
              </w:rPr>
              <w:t>濃度連続測定記録装置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4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ばいじん・燃焼灰燃焼灰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分離排出設備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7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灰出し設備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4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52" w:lineRule="exact"/>
      </w:pPr>
    </w:p>
    <w:p w:rsidR="00D06106" w:rsidRDefault="00D06106">
      <w:pPr>
        <w:spacing w:line="252" w:lineRule="exact"/>
      </w:pPr>
    </w:p>
    <w:p w:rsidR="00D06106" w:rsidRDefault="00D06106">
      <w:pPr>
        <w:spacing w:line="252" w:lineRule="exact"/>
      </w:pPr>
    </w:p>
    <w:p w:rsidR="00D06106" w:rsidRDefault="00D06106">
      <w:pPr>
        <w:spacing w:line="252" w:lineRule="exact"/>
      </w:pPr>
    </w:p>
    <w:p w:rsidR="00D06106" w:rsidRDefault="00D06106">
      <w:pPr>
        <w:spacing w:line="252" w:lineRule="exact"/>
      </w:pPr>
    </w:p>
    <w:p w:rsidR="00D06106" w:rsidRDefault="00D06106">
      <w:pPr>
        <w:spacing w:line="252" w:lineRule="exact"/>
      </w:pPr>
    </w:p>
    <w:p w:rsidR="00D06106" w:rsidRDefault="00957487">
      <w:pPr>
        <w:spacing w:line="252" w:lineRule="exact"/>
      </w:pPr>
      <w:r>
        <w:rPr>
          <w:rFonts w:cs="Times New Roman"/>
          <w:spacing w:val="2"/>
        </w:rPr>
        <w:t xml:space="preserve"> (6) 廃油の焼却施設（(5) に加えて）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流出防止装置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床・地盤面の構造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rPr>
          <w:rFonts w:cs="Times New Roman"/>
          <w:spacing w:val="2"/>
        </w:rPr>
        <w:t xml:space="preserve"> (7) 廃油の油水分離施設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廃油の流出防止装置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rPr>
          <w:rFonts w:cs="Times New Roman"/>
          <w:spacing w:val="2"/>
        </w:rPr>
        <w:t xml:space="preserve"> (8) 廃酸又は廃アルカリの中和施設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中和装置の概要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rPr>
          <w:rFonts w:cs="Times New Roman"/>
          <w:spacing w:val="2"/>
        </w:rPr>
        <w:t xml:space="preserve"> (9) 廃プラスチック類・木くず・がれき類の破砕施設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集じん機・散水装置等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52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52" w:lineRule="exact"/>
        <w:rPr>
          <w:rFonts w:cs="Times New Roman"/>
          <w:spacing w:val="2"/>
        </w:rPr>
      </w:pPr>
    </w:p>
    <w:p w:rsidR="00D06106" w:rsidRDefault="00D06106">
      <w:pPr>
        <w:spacing w:line="270" w:lineRule="exact"/>
        <w:rPr>
          <w:rFonts w:cs="Times New Roman"/>
          <w:b/>
          <w:bCs/>
          <w:spacing w:val="2"/>
          <w:sz w:val="22"/>
          <w:szCs w:val="22"/>
        </w:rPr>
      </w:pPr>
    </w:p>
    <w:p w:rsidR="00D06106" w:rsidRDefault="00957487">
      <w:pPr>
        <w:spacing w:line="270" w:lineRule="exact"/>
      </w:pPr>
      <w:r>
        <w:rPr>
          <w:b/>
          <w:bCs/>
          <w:sz w:val="22"/>
          <w:szCs w:val="22"/>
        </w:rPr>
        <w:t>４　施設の維持管理に関する計画書（中間処理施設）</w:t>
      </w:r>
    </w:p>
    <w:p w:rsidR="00D06106" w:rsidRDefault="00D06106">
      <w:pPr>
        <w:spacing w:line="266" w:lineRule="exact"/>
        <w:rPr>
          <w:rFonts w:cs="Times New Roman"/>
          <w:spacing w:val="2"/>
        </w:rPr>
      </w:pPr>
    </w:p>
    <w:p w:rsidR="00D06106" w:rsidRDefault="00957487">
      <w:pPr>
        <w:spacing w:line="266" w:lineRule="exact"/>
      </w:pPr>
      <w:r>
        <w:t xml:space="preserve"> (1) 共通事項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受け入れる産業廃棄物の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性状の分析方法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受け入れる産業廃棄物の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計量の方法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施設への産業廃棄物の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投入量の管理の方法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6" w:lineRule="exact"/>
              <w:jc w:val="center"/>
            </w:pPr>
            <w:r>
              <w:t>産業廃棄物の流出等の異常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時の対応の方法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施設の定期点検及び機能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検査の方法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飛散の防止方法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悪臭発散の防止方法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害虫発生の防止方法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騒音の防止方法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振動の防止方法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構内の清潔保持方法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66" w:lineRule="exact"/>
        <w:rPr>
          <w:rFonts w:cs="Times New Roman"/>
          <w:spacing w:val="2"/>
        </w:rPr>
      </w:pPr>
    </w:p>
    <w:p w:rsidR="00D06106" w:rsidRDefault="00D06106">
      <w:pPr>
        <w:spacing w:line="266" w:lineRule="exact"/>
        <w:rPr>
          <w:rFonts w:cs="Times New Roman"/>
          <w:spacing w:val="2"/>
        </w:rPr>
      </w:pPr>
    </w:p>
    <w:p w:rsidR="00D06106" w:rsidRDefault="00D06106">
      <w:pPr>
        <w:spacing w:line="266" w:lineRule="exact"/>
        <w:rPr>
          <w:rFonts w:cs="Times New Roman"/>
          <w:spacing w:val="2"/>
        </w:rPr>
      </w:pP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lastRenderedPageBreak/>
              <w:t>排水処理施設の点検方法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定期的な水質検査の方法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pacing w:line="266" w:lineRule="exact"/>
              <w:jc w:val="center"/>
            </w:pPr>
            <w:r>
              <w:rPr>
                <w:rFonts w:hint="eastAsia"/>
              </w:rPr>
              <w:t>維持管理に関する点検、</w:t>
            </w:r>
          </w:p>
          <w:p w:rsidR="00D06106" w:rsidRDefault="0085435B">
            <w:pPr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検査等の記録保存方法</w:t>
            </w:r>
          </w:p>
          <w:p w:rsidR="00D06106" w:rsidRDefault="0085435B">
            <w:pPr>
              <w:spacing w:line="26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及び保存期間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66" w:lineRule="exact"/>
      </w:pPr>
      <w:r>
        <w:t xml:space="preserve"> </w:t>
      </w:r>
    </w:p>
    <w:p w:rsidR="00D06106" w:rsidRDefault="00957487">
      <w:pPr>
        <w:spacing w:line="266" w:lineRule="exact"/>
        <w:ind w:firstLine="103"/>
      </w:pPr>
      <w:r>
        <w:rPr>
          <w:rFonts w:cs="Times New Roman"/>
          <w:spacing w:val="2"/>
        </w:rPr>
        <w:t xml:space="preserve">(2) 汚泥の脱水施設                                                         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  <w:jc w:val="center"/>
            </w:pPr>
            <w:r>
              <w:t>脱水機能の低下の防止方法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  <w:jc w:val="center"/>
            </w:pPr>
            <w:r>
              <w:t>汚泥及び分離液の地下浸透防止方法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52" w:lineRule="exact"/>
      </w:pPr>
    </w:p>
    <w:p w:rsidR="00D06106" w:rsidRDefault="00957487">
      <w:pPr>
        <w:spacing w:line="252" w:lineRule="exact"/>
      </w:pPr>
      <w:r>
        <w:rPr>
          <w:rFonts w:cs="Times New Roman"/>
          <w:spacing w:val="2"/>
        </w:rPr>
        <w:t xml:space="preserve"> (3) 汚泥の乾燥施設（機械乾燥）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乾燥温度の調整方法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  <w:jc w:val="center"/>
            </w:pPr>
            <w:r>
              <w:t>排ガス処理施設の点検方法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  <w:jc w:val="center"/>
            </w:pPr>
            <w:r>
              <w:t>定期的なばい煙検査の方法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t xml:space="preserve"> </w:t>
      </w:r>
    </w:p>
    <w:p w:rsidR="00D06106" w:rsidRDefault="00957487">
      <w:pPr>
        <w:spacing w:line="252" w:lineRule="exact"/>
        <w:ind w:firstLine="103"/>
      </w:pPr>
      <w:r>
        <w:rPr>
          <w:rFonts w:cs="Times New Roman"/>
          <w:spacing w:val="2"/>
        </w:rPr>
        <w:t>(4) 汚泥の乾燥施設（天日乾燥）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乾燥床の定期点検方法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</w:pPr>
            <w:r>
              <w:t>汚泥又は分離液が流出する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52" w:lineRule="exact"/>
              <w:jc w:val="center"/>
            </w:pPr>
            <w:r>
              <w:t>汚泥又は分離液が地下</w:t>
            </w:r>
          </w:p>
          <w:p w:rsidR="00D06106" w:rsidRDefault="00957487">
            <w:pPr>
              <w:spacing w:line="252" w:lineRule="exact"/>
              <w:jc w:val="center"/>
            </w:pPr>
            <w:r>
              <w:t>浸透するおそれがある</w:t>
            </w:r>
          </w:p>
          <w:p w:rsidR="00D06106" w:rsidRDefault="00957487">
            <w:pPr>
              <w:spacing w:line="252" w:lineRule="exact"/>
              <w:jc w:val="center"/>
            </w:pPr>
            <w:r>
              <w:t>場合の措置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72" w:lineRule="exact"/>
      </w:pPr>
      <w:r>
        <w:t xml:space="preserve"> </w:t>
      </w:r>
    </w:p>
    <w:p w:rsidR="00D06106" w:rsidRDefault="00D06106">
      <w:pPr>
        <w:spacing w:line="272" w:lineRule="exact"/>
        <w:rPr>
          <w:rFonts w:cs="Times New Roman"/>
          <w:spacing w:val="2"/>
        </w:rPr>
      </w:pPr>
    </w:p>
    <w:p w:rsidR="00D06106" w:rsidRDefault="00D06106">
      <w:pPr>
        <w:spacing w:line="272" w:lineRule="exact"/>
        <w:rPr>
          <w:rFonts w:cs="Times New Roman"/>
          <w:spacing w:val="2"/>
        </w:rPr>
      </w:pPr>
    </w:p>
    <w:p w:rsidR="00D06106" w:rsidRDefault="00D06106">
      <w:pPr>
        <w:spacing w:line="272" w:lineRule="exact"/>
        <w:rPr>
          <w:rFonts w:cs="Times New Roman"/>
          <w:spacing w:val="2"/>
        </w:rPr>
      </w:pPr>
    </w:p>
    <w:p w:rsidR="00D06106" w:rsidRDefault="00D06106">
      <w:pPr>
        <w:spacing w:line="272" w:lineRule="exact"/>
        <w:rPr>
          <w:rFonts w:cs="Times New Roman"/>
          <w:spacing w:val="2"/>
        </w:rPr>
      </w:pPr>
    </w:p>
    <w:p w:rsidR="00D06106" w:rsidRDefault="00957487">
      <w:pPr>
        <w:spacing w:line="272" w:lineRule="exact"/>
        <w:ind w:firstLine="103"/>
      </w:pPr>
      <w:r>
        <w:rPr>
          <w:rFonts w:cs="Times New Roman"/>
          <w:spacing w:val="2"/>
        </w:rPr>
        <w:lastRenderedPageBreak/>
        <w:t>(5) 汚泥の焼却施設、廃プラスチック類の焼却施設、産業廃棄物の焼却施設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ﾋﾟｯﾄｸﾚｰﾝ方式の投入の場合</w:t>
            </w:r>
          </w:p>
          <w:p w:rsidR="00D06106" w:rsidRDefault="00957487">
            <w:pPr>
              <w:spacing w:line="260" w:lineRule="exact"/>
              <w:jc w:val="center"/>
            </w:pPr>
            <w:r>
              <w:t>の常時均一に混合する方法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外気と遮断した状態で定量</w:t>
            </w:r>
          </w:p>
          <w:p w:rsidR="00D06106" w:rsidRDefault="00957487">
            <w:pPr>
              <w:spacing w:line="260" w:lineRule="exact"/>
              <w:jc w:val="center"/>
            </w:pPr>
            <w:r>
              <w:t>ずつ連続的な投入方法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燃焼ガスを800度以上に保</w:t>
            </w:r>
          </w:p>
          <w:p w:rsidR="00D06106" w:rsidRDefault="00957487">
            <w:pPr>
              <w:spacing w:line="260" w:lineRule="exact"/>
              <w:jc w:val="center"/>
            </w:pPr>
            <w:r>
              <w:t>つ方法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焼却灰の熱しゃく減量が10</w:t>
            </w:r>
          </w:p>
          <w:p w:rsidR="00D06106" w:rsidRDefault="00957487">
            <w:pPr>
              <w:spacing w:line="260" w:lineRule="exact"/>
              <w:jc w:val="center"/>
            </w:pPr>
            <w:r>
              <w:t>％以下になる焼却方法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運転開始時、炉温を速やか</w:t>
            </w:r>
          </w:p>
          <w:p w:rsidR="00D06106" w:rsidRDefault="00957487">
            <w:pPr>
              <w:spacing w:line="260" w:lineRule="exact"/>
              <w:jc w:val="center"/>
            </w:pPr>
            <w:r>
              <w:t>に上昇させる方法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運転停止時、炉温を高温に</w:t>
            </w:r>
          </w:p>
          <w:p w:rsidR="00D06106" w:rsidRDefault="00957487">
            <w:pPr>
              <w:spacing w:line="260" w:lineRule="exact"/>
              <w:jc w:val="center"/>
            </w:pPr>
            <w:r>
              <w:t>保ち燃焼し尽くす方法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燃焼ガスの温度を連続的に</w:t>
            </w:r>
          </w:p>
          <w:p w:rsidR="00D06106" w:rsidRDefault="00957487">
            <w:pPr>
              <w:spacing w:line="260" w:lineRule="exact"/>
              <w:jc w:val="center"/>
            </w:pPr>
            <w:r>
              <w:t>測定記録する方法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集じん器に流入するガスを</w:t>
            </w:r>
          </w:p>
          <w:p w:rsidR="00D06106" w:rsidRDefault="00957487">
            <w:pPr>
              <w:spacing w:line="260" w:lineRule="exact"/>
              <w:jc w:val="center"/>
            </w:pPr>
            <w:r>
              <w:t>200度以下にする冷却方法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集じん器に流入するガスの温度の連続的測定記録方法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排ガス処理設備、冷却設備のばいじんの除去方法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60" w:lineRule="exact"/>
        <w:rPr>
          <w:rFonts w:cs="Times New Roman"/>
          <w:spacing w:val="2"/>
        </w:rPr>
      </w:pPr>
    </w:p>
    <w:p w:rsidR="00D06106" w:rsidRDefault="00D06106">
      <w:pPr>
        <w:spacing w:line="260" w:lineRule="exact"/>
        <w:rPr>
          <w:rFonts w:cs="Times New Roman"/>
          <w:spacing w:val="2"/>
        </w:rPr>
      </w:pPr>
    </w:p>
    <w:p w:rsidR="00D06106" w:rsidRDefault="00D06106">
      <w:pPr>
        <w:spacing w:line="260" w:lineRule="exact"/>
        <w:rPr>
          <w:rFonts w:cs="Times New Roman"/>
          <w:spacing w:val="2"/>
        </w:rPr>
      </w:pPr>
    </w:p>
    <w:p w:rsidR="00D06106" w:rsidRDefault="00D06106">
      <w:pPr>
        <w:spacing w:line="260" w:lineRule="exact"/>
        <w:rPr>
          <w:rFonts w:cs="Times New Roman"/>
          <w:spacing w:val="2"/>
        </w:rPr>
      </w:pP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lastRenderedPageBreak/>
              <w:t>排ガス処理設備の維持管理方法(消耗品の交換時期等)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排ガス中のCO濃度が100ppm以下になる燃焼方法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排ガス中のCO濃度の連続的測定記録方法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排ガス中のﾀﾞｲｵｷｼﾝ類濃度を一定以下にする焼却方法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排ｶﾞｽ中のﾀﾞｲｵｷｼﾝ類濃度の年１回以上の測定記録方法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排ガスによる生活環境保全上の支障の防止方法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ばいじんと焼却灰を分離して排出し貯留する方法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火災防止措置方法及び消火設備の設置方法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60" w:lineRule="exact"/>
      </w:pPr>
    </w:p>
    <w:p w:rsidR="00D06106" w:rsidRDefault="00957487">
      <w:pPr>
        <w:spacing w:line="260" w:lineRule="exact"/>
      </w:pPr>
      <w:r>
        <w:rPr>
          <w:rFonts w:cs="Times New Roman"/>
          <w:spacing w:val="2"/>
        </w:rPr>
        <w:t>(6) 廃油の焼却施設（(5)に加えて）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廃油の地下浸透防止方法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 w:rsidP="0085435B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流出防止設備の点検法法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流出防止設備の異常時の</w:t>
            </w:r>
          </w:p>
          <w:p w:rsidR="00D06106" w:rsidRDefault="00957487">
            <w:pPr>
              <w:spacing w:line="252" w:lineRule="exact"/>
              <w:jc w:val="center"/>
            </w:pPr>
            <w:r>
              <w:t>対応方法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D06106">
      <w:pPr>
        <w:spacing w:line="260" w:lineRule="exact"/>
      </w:pPr>
    </w:p>
    <w:p w:rsidR="00D06106" w:rsidRDefault="00957487">
      <w:pPr>
        <w:spacing w:line="260" w:lineRule="exact"/>
        <w:ind w:firstLine="103"/>
      </w:pPr>
      <w:r>
        <w:rPr>
          <w:rFonts w:cs="Times New Roman"/>
          <w:spacing w:val="2"/>
        </w:rPr>
        <w:lastRenderedPageBreak/>
        <w:t>(7) 廃油の油水分離施設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 w:rsidP="0085435B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廃油の地下浸透防止方法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流出防止設備の点検方法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流出防止設備の異常時の</w:t>
            </w:r>
          </w:p>
          <w:p w:rsidR="00D06106" w:rsidRDefault="00957487">
            <w:pPr>
              <w:spacing w:line="252" w:lineRule="exact"/>
              <w:jc w:val="center"/>
            </w:pPr>
            <w:r>
              <w:t>対応方法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火災発生時の防止方法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85435B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消火設備の点検方法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60" w:lineRule="exact"/>
      </w:pPr>
      <w:r>
        <w:t xml:space="preserve"> </w:t>
      </w:r>
    </w:p>
    <w:p w:rsidR="00D06106" w:rsidRDefault="00957487">
      <w:pPr>
        <w:spacing w:line="260" w:lineRule="exact"/>
        <w:ind w:firstLine="103"/>
      </w:pPr>
      <w:r>
        <w:rPr>
          <w:rFonts w:cs="Times New Roman"/>
          <w:spacing w:val="2"/>
        </w:rPr>
        <w:t>(8) 廃酸又は廃アルカリの中和施設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中和槽内のｐＨの測定方法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廃酸、廃アルカリ、中和剤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の供給量の調整方法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957487">
            <w:pPr>
              <w:spacing w:line="260" w:lineRule="exact"/>
              <w:jc w:val="center"/>
            </w:pPr>
            <w:r>
              <w:t>廃酸、廃アルカリ、中和剤</w:t>
            </w:r>
          </w:p>
          <w:p w:rsidR="00D06106" w:rsidRDefault="0085435B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の混合状況の確認方法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694344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廃酸、廃アルカリの地下</w:t>
            </w:r>
          </w:p>
          <w:p w:rsidR="00D06106" w:rsidRDefault="00694344">
            <w:pPr>
              <w:spacing w:line="252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浸透防止方法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t xml:space="preserve"> </w:t>
      </w:r>
    </w:p>
    <w:p w:rsidR="00D06106" w:rsidRDefault="00957487">
      <w:pPr>
        <w:spacing w:line="252" w:lineRule="exact"/>
        <w:ind w:firstLine="103"/>
      </w:pPr>
      <w:r>
        <w:rPr>
          <w:rFonts w:cs="Times New Roman"/>
          <w:spacing w:val="2"/>
        </w:rPr>
        <w:t>(9) 廃プラスチック類・木くず・がれき類の破砕施設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03"/>
        <w:gridCol w:w="6350"/>
      </w:tblGrid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694344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粉じんの飛散防止方法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6106" w:rsidRDefault="00694344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騒音の防止方法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  <w:tr w:rsidR="00D06106"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6106" w:rsidRDefault="00694344">
            <w:pPr>
              <w:snapToGrid w:val="0"/>
              <w:spacing w:line="26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振動の防止方法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6106" w:rsidRDefault="00D06106">
            <w:pPr>
              <w:snapToGrid w:val="0"/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  <w:p w:rsidR="00D06106" w:rsidRDefault="00D06106">
            <w:pPr>
              <w:spacing w:line="260" w:lineRule="exact"/>
              <w:rPr>
                <w:rFonts w:cs="Times New Roman"/>
                <w:spacing w:val="2"/>
              </w:rPr>
            </w:pPr>
          </w:p>
        </w:tc>
      </w:tr>
    </w:tbl>
    <w:p w:rsidR="00D06106" w:rsidRDefault="00957487">
      <w:pPr>
        <w:spacing w:line="252" w:lineRule="exact"/>
      </w:pPr>
      <w:r>
        <w:t xml:space="preserve">                                </w:t>
      </w:r>
    </w:p>
    <w:sectPr w:rsidR="00D06106">
      <w:pgSz w:w="11906" w:h="16838"/>
      <w:pgMar w:top="1134" w:right="1134" w:bottom="1134" w:left="1418" w:header="720" w:footer="720" w:gutter="0"/>
      <w:pgNumType w:start="1"/>
      <w:cols w:space="720"/>
      <w:docGrid w:type="linesAndChars" w:linePitch="251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D3" w:rsidRDefault="005A50D3" w:rsidP="005A50D3">
      <w:r>
        <w:separator/>
      </w:r>
    </w:p>
  </w:endnote>
  <w:endnote w:type="continuationSeparator" w:id="0">
    <w:p w:rsidR="005A50D3" w:rsidRDefault="005A50D3" w:rsidP="005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D3" w:rsidRDefault="005A50D3" w:rsidP="005A50D3">
      <w:r>
        <w:separator/>
      </w:r>
    </w:p>
  </w:footnote>
  <w:footnote w:type="continuationSeparator" w:id="0">
    <w:p w:rsidR="005A50D3" w:rsidRDefault="005A50D3" w:rsidP="005A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88"/>
    <w:rsid w:val="005A50D3"/>
    <w:rsid w:val="005E4AF5"/>
    <w:rsid w:val="00694344"/>
    <w:rsid w:val="0085435B"/>
    <w:rsid w:val="00957487"/>
    <w:rsid w:val="009D4288"/>
    <w:rsid w:val="00D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3">
    <w:name w:val="ヘッダー (文字)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4">
    <w:name w:val="フッター (文字)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suppressAutoHyphens/>
      <w:spacing w:line="250" w:lineRule="exact"/>
      <w:jc w:val="both"/>
      <w:textAlignment w:val="baseline"/>
    </w:pPr>
    <w:rPr>
      <w:rFonts w:ascii="Century" w:eastAsia="ＭＳ 明朝" w:hAnsi="Century" w:cs="Century"/>
      <w:color w:val="00000A"/>
      <w:spacing w:val="2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2021-05-28T08:18:00Z</dcterms:created>
  <dcterms:modified xsi:type="dcterms:W3CDTF">2021-06-01T02:36:00Z</dcterms:modified>
</cp:coreProperties>
</file>