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5DA9" w14:textId="77777777" w:rsidR="00FD7E92" w:rsidRDefault="00FD7E92">
      <w:pPr>
        <w:spacing w:line="294" w:lineRule="exact"/>
        <w:jc w:val="center"/>
        <w:rPr>
          <w:rFonts w:hint="default"/>
        </w:rPr>
      </w:pPr>
      <w:bookmarkStart w:id="0" w:name="_GoBack"/>
      <w:bookmarkEnd w:id="0"/>
      <w:r>
        <w:rPr>
          <w:rFonts w:ascii="ＭＳ ゴシック" w:eastAsia="ＭＳ ゴシック" w:hAnsi="ＭＳ ゴシック"/>
          <w:sz w:val="24"/>
        </w:rPr>
        <w:t>群馬県スポーツ振興費補助金交付要綱</w:t>
      </w:r>
    </w:p>
    <w:p w14:paraId="48C8FDA7" w14:textId="77777777" w:rsidR="00FD7E92" w:rsidRDefault="00FD7E92">
      <w:pPr>
        <w:spacing w:line="264" w:lineRule="exact"/>
        <w:rPr>
          <w:rFonts w:hint="default"/>
        </w:rPr>
      </w:pPr>
    </w:p>
    <w:p w14:paraId="61B7C0AA"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（趣　旨）</w:t>
      </w:r>
    </w:p>
    <w:p w14:paraId="61672128"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第１条　県は、スポーツ基本法に基づき、スポーツの振興等を図るための事業に対して、補助金を交付する。</w:t>
      </w:r>
    </w:p>
    <w:p w14:paraId="4C6FEED8"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 xml:space="preserve">    この補助金の交付に関しては、群馬県補助金等に関する規則（昭和３１年群馬県規則第６８号。以下「規則」という。）に定めるもののほか、この要綱に定めるところによる。</w:t>
      </w:r>
    </w:p>
    <w:p w14:paraId="7D2AC336" w14:textId="77777777" w:rsidR="00FD7E92" w:rsidRPr="002F4C1F" w:rsidRDefault="00FD7E92">
      <w:pPr>
        <w:spacing w:line="264" w:lineRule="exact"/>
        <w:rPr>
          <w:rFonts w:ascii="ＭＳ 明朝" w:hAnsi="ＭＳ 明朝" w:hint="default"/>
          <w:szCs w:val="21"/>
        </w:rPr>
      </w:pPr>
    </w:p>
    <w:p w14:paraId="6C8FDA49"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（補助対象事業等）</w:t>
      </w:r>
    </w:p>
    <w:p w14:paraId="65B62378"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第２条　この補助金の交付の対象となる事業（以下「補助対象事業」という。）は、次の各号のとおりとする。詳細は、別表１に定める。</w:t>
      </w:r>
    </w:p>
    <w:p w14:paraId="177BA3AA"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（１）スポーツの振興に関する事業</w:t>
      </w:r>
    </w:p>
    <w:p w14:paraId="7D4267E7"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（２）競技力向上に関する事業</w:t>
      </w:r>
    </w:p>
    <w:p w14:paraId="7798FD21" w14:textId="77777777" w:rsidR="00FD7E92" w:rsidRPr="00C9056A" w:rsidRDefault="00FD7E92">
      <w:pPr>
        <w:spacing w:line="264" w:lineRule="exact"/>
        <w:rPr>
          <w:rFonts w:ascii="ＭＳ 明朝" w:hAnsi="ＭＳ 明朝" w:hint="default"/>
          <w:color w:val="auto"/>
          <w:szCs w:val="21"/>
        </w:rPr>
      </w:pPr>
      <w:r w:rsidRPr="002F4C1F">
        <w:rPr>
          <w:rFonts w:ascii="ＭＳ 明朝" w:hAnsi="ＭＳ 明朝"/>
          <w:szCs w:val="21"/>
        </w:rPr>
        <w:t xml:space="preserve">　（３）スポーツ団体運営費助成に関する事業</w:t>
      </w:r>
    </w:p>
    <w:p w14:paraId="4333D0B3" w14:textId="77777777" w:rsidR="00FD7E92" w:rsidRPr="00C9056A" w:rsidRDefault="00FD7E92">
      <w:pPr>
        <w:spacing w:line="264" w:lineRule="exact"/>
        <w:rPr>
          <w:rFonts w:ascii="ＭＳ 明朝" w:hAnsi="ＭＳ 明朝" w:hint="default"/>
          <w:color w:val="auto"/>
          <w:szCs w:val="21"/>
        </w:rPr>
      </w:pPr>
      <w:r w:rsidRPr="00C9056A">
        <w:rPr>
          <w:rFonts w:ascii="ＭＳ 明朝" w:hAnsi="ＭＳ 明朝"/>
          <w:color w:val="auto"/>
          <w:szCs w:val="21"/>
        </w:rPr>
        <w:t xml:space="preserve">　（４）スポーツ大会開催・派遣に関する事業</w:t>
      </w:r>
    </w:p>
    <w:p w14:paraId="35DA4AA7"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（５）その他、群馬県知事（以下「知事」という。）が特に必要と認める事業</w:t>
      </w:r>
    </w:p>
    <w:p w14:paraId="126ECA87"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２　前項の補助対象事業を実施する者（以下「補助事業者」という。）は、次の各号のいずれにも該当する者であってはならない。</w:t>
      </w:r>
    </w:p>
    <w:p w14:paraId="3F5C5910" w14:textId="77777777" w:rsidR="00FD7E92" w:rsidRPr="002F4C1F" w:rsidRDefault="00FD7E92" w:rsidP="001D4BC0">
      <w:pPr>
        <w:spacing w:line="264" w:lineRule="exact"/>
        <w:ind w:left="844" w:hangingChars="400" w:hanging="844"/>
        <w:rPr>
          <w:rFonts w:ascii="ＭＳ 明朝" w:hAnsi="ＭＳ 明朝" w:hint="default"/>
          <w:szCs w:val="21"/>
        </w:rPr>
      </w:pPr>
      <w:r w:rsidRPr="002F4C1F">
        <w:rPr>
          <w:rFonts w:ascii="ＭＳ 明朝" w:hAnsi="ＭＳ 明朝"/>
          <w:szCs w:val="21"/>
        </w:rPr>
        <w:t xml:space="preserve">　（１）暴力団（暴力団員による不当な行為の防止等に関する法律（平成３年法律第７７号）第２条第２号に規定する暴力団をいう。以下同じ。）</w:t>
      </w:r>
    </w:p>
    <w:p w14:paraId="54D1813F"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（２）暴力団員（同法第２条第６号に規定する暴力団員をいう。以下同じ。）</w:t>
      </w:r>
    </w:p>
    <w:p w14:paraId="04581DD7"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（３）暴力団員によりその事業活動を実質的に支配されている者</w:t>
      </w:r>
    </w:p>
    <w:p w14:paraId="437D6D50"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（４）暴力団員によりその事業活動に実質的に関与を受けている者</w:t>
      </w:r>
    </w:p>
    <w:p w14:paraId="3DD77659" w14:textId="77777777" w:rsidR="00FD7E92" w:rsidRPr="002F4C1F" w:rsidRDefault="00FD7E92" w:rsidP="005B41DE">
      <w:pPr>
        <w:spacing w:line="264" w:lineRule="exact"/>
        <w:ind w:left="633" w:hangingChars="300" w:hanging="633"/>
        <w:rPr>
          <w:rFonts w:ascii="ＭＳ 明朝" w:hAnsi="ＭＳ 明朝" w:hint="default"/>
          <w:szCs w:val="21"/>
        </w:rPr>
      </w:pPr>
      <w:r w:rsidRPr="002F4C1F">
        <w:rPr>
          <w:rFonts w:ascii="ＭＳ 明朝" w:hAnsi="ＭＳ 明朝"/>
          <w:szCs w:val="21"/>
        </w:rPr>
        <w:t xml:space="preserve">　</w:t>
      </w:r>
      <w:r w:rsidR="002F4C1F" w:rsidRPr="002F4C1F">
        <w:rPr>
          <w:rFonts w:ascii="ＭＳ 明朝" w:hAnsi="ＭＳ 明朝"/>
          <w:szCs w:val="21"/>
        </w:rPr>
        <w:t>（</w:t>
      </w:r>
      <w:r w:rsidR="002F4C1F">
        <w:rPr>
          <w:rFonts w:ascii="ＭＳ 明朝" w:hAnsi="ＭＳ 明朝"/>
          <w:szCs w:val="21"/>
        </w:rPr>
        <w:t>５</w:t>
      </w:r>
      <w:r w:rsidR="002F4C1F" w:rsidRPr="002F4C1F">
        <w:rPr>
          <w:rFonts w:ascii="ＭＳ 明朝" w:hAnsi="ＭＳ 明朝"/>
          <w:szCs w:val="21"/>
        </w:rPr>
        <w:t>）</w:t>
      </w:r>
      <w:r w:rsidRPr="002F4C1F">
        <w:rPr>
          <w:rFonts w:ascii="ＭＳ 明朝" w:hAnsi="ＭＳ 明朝"/>
          <w:szCs w:val="21"/>
        </w:rPr>
        <w:t>自己、自社若しくは第三者の不正の利益を図り、又は第三者に損害を加える目的をもって、暴力団又は暴力団員を利用するなどしている者</w:t>
      </w:r>
    </w:p>
    <w:p w14:paraId="0DE3F779" w14:textId="77777777" w:rsidR="00FD7E92" w:rsidRPr="002F4C1F" w:rsidRDefault="00FD7E92" w:rsidP="005B41DE">
      <w:pPr>
        <w:spacing w:line="264" w:lineRule="exact"/>
        <w:ind w:left="633" w:hangingChars="300" w:hanging="633"/>
        <w:rPr>
          <w:rFonts w:ascii="ＭＳ 明朝" w:hAnsi="ＭＳ 明朝" w:hint="default"/>
          <w:szCs w:val="21"/>
        </w:rPr>
      </w:pPr>
      <w:r w:rsidRPr="002F4C1F">
        <w:rPr>
          <w:rFonts w:ascii="ＭＳ 明朝" w:hAnsi="ＭＳ 明朝"/>
          <w:szCs w:val="21"/>
        </w:rPr>
        <w:t xml:space="preserve">　（６）暴力団又は暴力団員に対</w:t>
      </w:r>
      <w:r w:rsidR="005B41DE" w:rsidRPr="002F4C1F">
        <w:rPr>
          <w:rFonts w:ascii="ＭＳ 明朝" w:hAnsi="ＭＳ 明朝"/>
          <w:szCs w:val="21"/>
        </w:rPr>
        <w:t>して資金を提供し、又は便宜を供与するなど直接的又は積極的に</w:t>
      </w:r>
      <w:r w:rsidRPr="002F4C1F">
        <w:rPr>
          <w:rFonts w:ascii="ＭＳ 明朝" w:hAnsi="ＭＳ 明朝"/>
          <w:szCs w:val="21"/>
        </w:rPr>
        <w:t>暴力団の維持又は運営に協力し、又は関与している者</w:t>
      </w:r>
    </w:p>
    <w:p w14:paraId="7D9986D7"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（７）暴力団又は暴力団員であることを知りながらこれらを不当に利用している者</w:t>
      </w:r>
    </w:p>
    <w:p w14:paraId="05D6D48E"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 xml:space="preserve">　（８）暴力団員と密接な交友関係を有する者</w:t>
      </w:r>
    </w:p>
    <w:p w14:paraId="1DA4F52C" w14:textId="77777777" w:rsidR="00FD7E92" w:rsidRPr="002F4C1F" w:rsidRDefault="00FD7E92">
      <w:pPr>
        <w:spacing w:line="264" w:lineRule="exact"/>
        <w:rPr>
          <w:rFonts w:ascii="ＭＳ 明朝" w:hAnsi="ＭＳ 明朝" w:hint="default"/>
          <w:szCs w:val="21"/>
        </w:rPr>
      </w:pPr>
    </w:p>
    <w:p w14:paraId="5C5E6B8E"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（補助対象経費）</w:t>
      </w:r>
    </w:p>
    <w:p w14:paraId="2D5106DF"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第３条　補助対象となる経費</w:t>
      </w:r>
      <w:r w:rsidR="005B41DE" w:rsidRPr="002F4C1F">
        <w:rPr>
          <w:rFonts w:ascii="ＭＳ 明朝" w:hAnsi="ＭＳ 明朝"/>
          <w:szCs w:val="21"/>
        </w:rPr>
        <w:t>（以下「補助対象経費」という。）は、スポーツの振興等に関する経</w:t>
      </w:r>
      <w:r w:rsidRPr="002F4C1F">
        <w:rPr>
          <w:rFonts w:ascii="ＭＳ 明朝" w:hAnsi="ＭＳ 明朝"/>
          <w:szCs w:val="21"/>
        </w:rPr>
        <w:t>費とし、別表１に定める。補助金の額は別に定めるものとし、予算の範囲内とする。</w:t>
      </w:r>
    </w:p>
    <w:p w14:paraId="18815C26" w14:textId="77777777" w:rsidR="00FD7E92" w:rsidRPr="002F4C1F" w:rsidRDefault="00FD7E92">
      <w:pPr>
        <w:spacing w:line="264" w:lineRule="exact"/>
        <w:rPr>
          <w:rFonts w:ascii="ＭＳ 明朝" w:hAnsi="ＭＳ 明朝" w:hint="default"/>
          <w:szCs w:val="21"/>
        </w:rPr>
      </w:pPr>
    </w:p>
    <w:p w14:paraId="35B8EE0E"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（交付申請書の提出）</w:t>
      </w:r>
    </w:p>
    <w:p w14:paraId="1291572C"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第４条　規則第４条の規定に基づき、補助金の交付申請をしようとするものは、群馬県スポーツ振興費補助金交付申請書（別記様式第１号）を知事に提出しなければならない。</w:t>
      </w:r>
    </w:p>
    <w:p w14:paraId="6CC9DC6B" w14:textId="77777777" w:rsidR="00FD7E92" w:rsidRPr="002F4C1F" w:rsidRDefault="00FD7E92">
      <w:pPr>
        <w:spacing w:line="264" w:lineRule="exact"/>
        <w:rPr>
          <w:rFonts w:ascii="ＭＳ 明朝" w:hAnsi="ＭＳ 明朝" w:hint="default"/>
          <w:szCs w:val="21"/>
        </w:rPr>
      </w:pPr>
    </w:p>
    <w:p w14:paraId="1719DFDF"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（交付の決定及び通知）</w:t>
      </w:r>
    </w:p>
    <w:p w14:paraId="56AE302C" w14:textId="77777777" w:rsidR="00FD7E92" w:rsidRPr="00965701" w:rsidRDefault="00FD7E92"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第５条　知事は、前条の規定による交付申請書の提出があった場合には、その内容を審査のうえ、　適当と認められるときは、補助金の交付を決定し、交付決定通知書を補助事業者に交付するものとする。</w:t>
      </w:r>
    </w:p>
    <w:p w14:paraId="737AF0BB" w14:textId="77777777" w:rsidR="00EB4DF8" w:rsidRPr="00965701" w:rsidRDefault="00EB4DF8" w:rsidP="00EB4DF8">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２ 知事は、補助金の適正な執行を行うため必要と認めたときは、申請に係る事項について修正を加え、条件を付して交付決定をすることができる。</w:t>
      </w:r>
    </w:p>
    <w:p w14:paraId="4E723396" w14:textId="77777777" w:rsidR="00FD7E92" w:rsidRPr="002F4C1F" w:rsidRDefault="00FD7E92">
      <w:pPr>
        <w:spacing w:line="264" w:lineRule="exact"/>
        <w:rPr>
          <w:rFonts w:ascii="ＭＳ 明朝" w:hAnsi="ＭＳ 明朝" w:hint="default"/>
          <w:szCs w:val="21"/>
        </w:rPr>
      </w:pPr>
    </w:p>
    <w:p w14:paraId="0E31F2DD"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（計画変更の承認申請）</w:t>
      </w:r>
    </w:p>
    <w:p w14:paraId="2D3EB4F2" w14:textId="77777777" w:rsidR="00FD7E92" w:rsidRPr="002F4C1F" w:rsidRDefault="00FD7E92" w:rsidP="005B41DE">
      <w:pPr>
        <w:spacing w:line="264" w:lineRule="exact"/>
        <w:ind w:left="211" w:hangingChars="100" w:hanging="211"/>
        <w:rPr>
          <w:rFonts w:ascii="ＭＳ 明朝" w:hAnsi="ＭＳ 明朝" w:hint="default"/>
          <w:szCs w:val="21"/>
        </w:rPr>
      </w:pPr>
      <w:r w:rsidRPr="002F4C1F">
        <w:rPr>
          <w:rFonts w:ascii="ＭＳ 明朝" w:hAnsi="ＭＳ 明朝"/>
          <w:szCs w:val="21"/>
        </w:rPr>
        <w:t>第６条　補助事業者は、次の各号に該当するときは、あらかじめ群馬県スポーツ振興費補助金変更交付申請書（別記様式第２号）を知事に提出し、その承認を受けなければならない。</w:t>
      </w:r>
    </w:p>
    <w:p w14:paraId="59B06547" w14:textId="77777777" w:rsidR="00FD7E92" w:rsidRPr="002F4C1F" w:rsidRDefault="00FD7E92" w:rsidP="005B41DE">
      <w:pPr>
        <w:spacing w:line="264" w:lineRule="exact"/>
        <w:ind w:left="422" w:hangingChars="200" w:hanging="422"/>
        <w:rPr>
          <w:rFonts w:ascii="ＭＳ 明朝" w:hAnsi="ＭＳ 明朝" w:hint="default"/>
          <w:szCs w:val="21"/>
        </w:rPr>
      </w:pPr>
      <w:r w:rsidRPr="002F4C1F">
        <w:rPr>
          <w:rFonts w:ascii="ＭＳ 明朝" w:hAnsi="ＭＳ 明朝"/>
          <w:szCs w:val="21"/>
        </w:rPr>
        <w:t>（１）補助対象経費の配分を変更しようとするとき。ただし、補助対象経費の２０％以内の変更についてはこの限りではない。</w:t>
      </w:r>
    </w:p>
    <w:p w14:paraId="5F2A4BED" w14:textId="77777777" w:rsidR="00FD7E92" w:rsidRPr="002F4C1F" w:rsidRDefault="00FD7E92" w:rsidP="005B41DE">
      <w:pPr>
        <w:spacing w:line="264" w:lineRule="exact"/>
        <w:ind w:left="422" w:hangingChars="200" w:hanging="422"/>
        <w:rPr>
          <w:rFonts w:ascii="ＭＳ 明朝" w:hAnsi="ＭＳ 明朝" w:hint="default"/>
          <w:szCs w:val="21"/>
        </w:rPr>
      </w:pPr>
      <w:r w:rsidRPr="002F4C1F">
        <w:rPr>
          <w:rFonts w:ascii="ＭＳ 明朝" w:hAnsi="ＭＳ 明朝"/>
          <w:szCs w:val="21"/>
        </w:rPr>
        <w:t>（２）補助事業の内容を変更しようとするとき。ただし、補助金の額に影響を及ぼさない事業内</w:t>
      </w:r>
      <w:r w:rsidR="005B41DE" w:rsidRPr="002F4C1F">
        <w:rPr>
          <w:rFonts w:ascii="ＭＳ 明朝" w:hAnsi="ＭＳ 明朝"/>
          <w:szCs w:val="21"/>
        </w:rPr>
        <w:t>容</w:t>
      </w:r>
      <w:r w:rsidRPr="002F4C1F">
        <w:rPr>
          <w:rFonts w:ascii="ＭＳ 明朝" w:hAnsi="ＭＳ 明朝"/>
          <w:szCs w:val="21"/>
        </w:rPr>
        <w:t xml:space="preserve">の変更はこの限りではない。　</w:t>
      </w:r>
    </w:p>
    <w:p w14:paraId="74AFBBF4" w14:textId="77777777" w:rsidR="00FD7E92" w:rsidRPr="002F4C1F" w:rsidRDefault="00FD7E92" w:rsidP="005B41DE">
      <w:pPr>
        <w:spacing w:line="264" w:lineRule="exact"/>
        <w:ind w:left="422" w:hangingChars="200" w:hanging="422"/>
        <w:rPr>
          <w:rFonts w:ascii="ＭＳ 明朝" w:hAnsi="ＭＳ 明朝" w:hint="default"/>
          <w:szCs w:val="21"/>
        </w:rPr>
      </w:pPr>
      <w:r w:rsidRPr="002F4C1F">
        <w:rPr>
          <w:rFonts w:ascii="ＭＳ 明朝" w:hAnsi="ＭＳ 明朝"/>
          <w:szCs w:val="21"/>
        </w:rPr>
        <w:t>（３）知事は、前項の承認をす</w:t>
      </w:r>
      <w:r w:rsidR="005B41DE" w:rsidRPr="002F4C1F">
        <w:rPr>
          <w:rFonts w:ascii="ＭＳ 明朝" w:hAnsi="ＭＳ 明朝"/>
          <w:szCs w:val="21"/>
        </w:rPr>
        <w:t>る場合において、必要に応じ交付決定の内容を変更し、条件を附す</w:t>
      </w:r>
      <w:r w:rsidRPr="002F4C1F">
        <w:rPr>
          <w:rFonts w:ascii="ＭＳ 明朝" w:hAnsi="ＭＳ 明朝"/>
          <w:szCs w:val="21"/>
        </w:rPr>
        <w:t xml:space="preserve">ことができる。　</w:t>
      </w:r>
    </w:p>
    <w:p w14:paraId="14CA7F52" w14:textId="77777777" w:rsidR="007A1C91" w:rsidRPr="002F4C1F" w:rsidRDefault="007A1C91" w:rsidP="005B41DE">
      <w:pPr>
        <w:spacing w:line="264" w:lineRule="exact"/>
        <w:ind w:left="211" w:hangingChars="100" w:hanging="211"/>
        <w:rPr>
          <w:rFonts w:ascii="ＭＳ 明朝" w:hAnsi="ＭＳ 明朝" w:hint="default"/>
          <w:szCs w:val="21"/>
        </w:rPr>
      </w:pPr>
    </w:p>
    <w:p w14:paraId="3783340C" w14:textId="77777777" w:rsidR="00A52322" w:rsidRPr="00965701" w:rsidRDefault="00A52322"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（概算払）</w:t>
      </w:r>
    </w:p>
    <w:p w14:paraId="3F70803C" w14:textId="77777777" w:rsidR="007A1C91" w:rsidRPr="00965701" w:rsidRDefault="007A1C91"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第７条　知事は、補助事業の執行上特に必要と認めたときは、規則第７条第２項に規定する概算払により補助金を交付することができる。</w:t>
      </w:r>
    </w:p>
    <w:p w14:paraId="59F44966" w14:textId="77777777" w:rsidR="00EB4DF8" w:rsidRPr="00965701" w:rsidRDefault="007A1C91"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２　前項の規定により、補助事業者が概算払によって、補助金の交付</w:t>
      </w:r>
      <w:r w:rsidR="00EB4DF8" w:rsidRPr="00965701">
        <w:rPr>
          <w:rFonts w:ascii="ＭＳ 明朝" w:hAnsi="ＭＳ 明朝"/>
          <w:color w:val="auto"/>
          <w:szCs w:val="21"/>
        </w:rPr>
        <w:t>受けようとするときは、群馬県スポーツ振興費補助金概算払申請書（別記様式第３号）を知事に提出しなければならない。</w:t>
      </w:r>
    </w:p>
    <w:p w14:paraId="0BB0B276" w14:textId="77777777" w:rsidR="007A1C91" w:rsidRPr="00965701" w:rsidRDefault="007A1C91"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３　知事は前項の規定による請求書が提出されたときは、その内容を審査し、適当と認めたときは補助事業者が指定する口座に振り込むものとする。</w:t>
      </w:r>
    </w:p>
    <w:p w14:paraId="14BB1BA2" w14:textId="77777777" w:rsidR="00EB4DF8" w:rsidRPr="00965701" w:rsidRDefault="00EB4DF8" w:rsidP="005B41DE">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４　事業計画の変更等により、</w:t>
      </w:r>
      <w:r w:rsidRPr="00965701">
        <w:rPr>
          <w:rStyle w:val="ui-provider"/>
          <w:rFonts w:ascii="ＭＳ 明朝" w:hAnsi="ＭＳ 明朝"/>
          <w:color w:val="auto"/>
          <w:szCs w:val="21"/>
        </w:rPr>
        <w:t>既に概算払いを受け</w:t>
      </w:r>
      <w:r w:rsidR="005C3284" w:rsidRPr="00965701">
        <w:rPr>
          <w:rStyle w:val="ui-provider"/>
          <w:rFonts w:ascii="ＭＳ 明朝" w:hAnsi="ＭＳ 明朝"/>
          <w:color w:val="auto"/>
          <w:szCs w:val="21"/>
        </w:rPr>
        <w:t>た補助金の執行が見込まれなくなった場合には</w:t>
      </w:r>
      <w:r w:rsidRPr="00965701">
        <w:rPr>
          <w:rStyle w:val="ui-provider"/>
          <w:rFonts w:ascii="ＭＳ 明朝" w:hAnsi="ＭＳ 明朝"/>
          <w:color w:val="auto"/>
          <w:szCs w:val="21"/>
        </w:rPr>
        <w:t>、</w:t>
      </w:r>
      <w:r w:rsidR="005C3284" w:rsidRPr="00965701">
        <w:rPr>
          <w:rStyle w:val="ui-provider"/>
          <w:rFonts w:ascii="ＭＳ 明朝" w:hAnsi="ＭＳ 明朝"/>
          <w:color w:val="auto"/>
          <w:szCs w:val="21"/>
        </w:rPr>
        <w:t>補助事業者は、</w:t>
      </w:r>
      <w:r w:rsidRPr="00965701">
        <w:rPr>
          <w:rStyle w:val="ui-provider"/>
          <w:rFonts w:ascii="ＭＳ 明朝" w:hAnsi="ＭＳ 明朝"/>
          <w:color w:val="auto"/>
          <w:szCs w:val="21"/>
        </w:rPr>
        <w:t>知事が定めた期日までに</w:t>
      </w:r>
      <w:r w:rsidR="005C3284" w:rsidRPr="00965701">
        <w:rPr>
          <w:rStyle w:val="ui-provider"/>
          <w:rFonts w:ascii="ＭＳ 明朝" w:hAnsi="ＭＳ 明朝"/>
          <w:color w:val="auto"/>
          <w:szCs w:val="21"/>
        </w:rPr>
        <w:t>、執行が見込まれない</w:t>
      </w:r>
      <w:r w:rsidRPr="00965701">
        <w:rPr>
          <w:rStyle w:val="ui-provider"/>
          <w:rFonts w:ascii="ＭＳ 明朝" w:hAnsi="ＭＳ 明朝"/>
          <w:color w:val="auto"/>
          <w:szCs w:val="21"/>
        </w:rPr>
        <w:t>補助金を返還しなければならない。</w:t>
      </w:r>
    </w:p>
    <w:p w14:paraId="691FC342" w14:textId="77777777" w:rsidR="00FD7E92" w:rsidRPr="00965701" w:rsidRDefault="00FD7E92">
      <w:pPr>
        <w:spacing w:line="264" w:lineRule="exact"/>
        <w:rPr>
          <w:rFonts w:ascii="ＭＳ 明朝" w:hAnsi="ＭＳ 明朝" w:hint="default"/>
          <w:color w:val="auto"/>
          <w:szCs w:val="21"/>
        </w:rPr>
      </w:pPr>
    </w:p>
    <w:p w14:paraId="029297AB" w14:textId="77777777" w:rsidR="00FD7E92" w:rsidRPr="00965701" w:rsidRDefault="00FD7E92">
      <w:pPr>
        <w:spacing w:line="264" w:lineRule="exact"/>
        <w:rPr>
          <w:rFonts w:ascii="ＭＳ 明朝" w:hAnsi="ＭＳ 明朝" w:hint="default"/>
          <w:color w:val="auto"/>
          <w:szCs w:val="21"/>
        </w:rPr>
      </w:pPr>
      <w:r w:rsidRPr="00965701">
        <w:rPr>
          <w:rFonts w:ascii="ＭＳ 明朝" w:hAnsi="ＭＳ 明朝"/>
          <w:color w:val="auto"/>
          <w:szCs w:val="21"/>
        </w:rPr>
        <w:t>（実績報告）</w:t>
      </w:r>
    </w:p>
    <w:p w14:paraId="4CD122AF" w14:textId="77777777" w:rsidR="00376EAB" w:rsidRPr="00965701" w:rsidRDefault="00FD7E92" w:rsidP="00376EAB">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第８条　規則第１１条の規定</w:t>
      </w:r>
      <w:r w:rsidR="005B41DE" w:rsidRPr="00965701">
        <w:rPr>
          <w:rFonts w:ascii="ＭＳ 明朝" w:hAnsi="ＭＳ 明朝"/>
          <w:color w:val="auto"/>
          <w:szCs w:val="21"/>
        </w:rPr>
        <w:t>による実績報告は、群馬県スポーツ</w:t>
      </w:r>
      <w:r w:rsidRPr="00965701">
        <w:rPr>
          <w:rFonts w:ascii="ＭＳ 明朝" w:hAnsi="ＭＳ 明朝"/>
          <w:color w:val="auto"/>
          <w:szCs w:val="21"/>
        </w:rPr>
        <w:t>振興費補助金実績報告書（別記様式第４号）</w:t>
      </w:r>
      <w:r w:rsidR="00376EAB" w:rsidRPr="00965701">
        <w:rPr>
          <w:rFonts w:ascii="ＭＳ 明朝" w:hAnsi="ＭＳ 明朝"/>
          <w:color w:val="auto"/>
          <w:szCs w:val="21"/>
        </w:rPr>
        <w:t>によるものとし、次の各号のいずれか早い日までに</w:t>
      </w:r>
      <w:r w:rsidRPr="00965701">
        <w:rPr>
          <w:rFonts w:ascii="ＭＳ 明朝" w:hAnsi="ＭＳ 明朝"/>
          <w:color w:val="auto"/>
          <w:szCs w:val="21"/>
        </w:rPr>
        <w:t>知事に提出しなければならない。</w:t>
      </w:r>
    </w:p>
    <w:p w14:paraId="0E2C69D3" w14:textId="77777777" w:rsidR="00376EAB" w:rsidRPr="00965701" w:rsidRDefault="002F4C1F" w:rsidP="002F4C1F">
      <w:pPr>
        <w:spacing w:line="264" w:lineRule="exact"/>
        <w:rPr>
          <w:rFonts w:ascii="ＭＳ 明朝" w:hAnsi="ＭＳ 明朝" w:hint="default"/>
          <w:color w:val="auto"/>
          <w:szCs w:val="21"/>
        </w:rPr>
      </w:pPr>
      <w:r w:rsidRPr="00965701">
        <w:rPr>
          <w:rFonts w:ascii="ＭＳ 明朝" w:hAnsi="ＭＳ 明朝"/>
          <w:color w:val="auto"/>
          <w:szCs w:val="21"/>
        </w:rPr>
        <w:t>（１）</w:t>
      </w:r>
      <w:r w:rsidR="00376EAB" w:rsidRPr="00965701">
        <w:rPr>
          <w:rFonts w:ascii="ＭＳ 明朝" w:hAnsi="ＭＳ 明朝"/>
          <w:color w:val="auto"/>
          <w:szCs w:val="21"/>
        </w:rPr>
        <w:t>当該</w:t>
      </w:r>
      <w:r w:rsidR="00A52322" w:rsidRPr="00965701">
        <w:rPr>
          <w:rFonts w:ascii="ＭＳ 明朝" w:hAnsi="ＭＳ 明朝"/>
          <w:color w:val="auto"/>
          <w:szCs w:val="21"/>
        </w:rPr>
        <w:t>事業</w:t>
      </w:r>
      <w:r w:rsidR="00376EAB" w:rsidRPr="00965701">
        <w:rPr>
          <w:rFonts w:ascii="ＭＳ 明朝" w:hAnsi="ＭＳ 明朝"/>
          <w:color w:val="auto"/>
          <w:szCs w:val="21"/>
        </w:rPr>
        <w:t>年度</w:t>
      </w:r>
      <w:r w:rsidR="00A52322" w:rsidRPr="00965701">
        <w:rPr>
          <w:rFonts w:ascii="ＭＳ 明朝" w:hAnsi="ＭＳ 明朝"/>
          <w:color w:val="auto"/>
          <w:szCs w:val="21"/>
        </w:rPr>
        <w:t>の</w:t>
      </w:r>
      <w:r w:rsidR="00376EAB" w:rsidRPr="00965701">
        <w:rPr>
          <w:rFonts w:ascii="ＭＳ 明朝" w:hAnsi="ＭＳ 明朝"/>
          <w:color w:val="auto"/>
          <w:szCs w:val="21"/>
        </w:rPr>
        <w:t>翌</w:t>
      </w:r>
      <w:r w:rsidR="00A52322" w:rsidRPr="00965701">
        <w:rPr>
          <w:rFonts w:ascii="ＭＳ 明朝" w:hAnsi="ＭＳ 明朝"/>
          <w:color w:val="auto"/>
          <w:szCs w:val="21"/>
        </w:rPr>
        <w:t>年度</w:t>
      </w:r>
      <w:r w:rsidR="00376EAB" w:rsidRPr="00965701">
        <w:rPr>
          <w:rFonts w:ascii="ＭＳ 明朝" w:hAnsi="ＭＳ 明朝"/>
          <w:color w:val="auto"/>
          <w:szCs w:val="21"/>
        </w:rPr>
        <w:t>４月</w:t>
      </w:r>
      <w:r w:rsidR="00A52322" w:rsidRPr="00965701">
        <w:rPr>
          <w:rFonts w:ascii="ＭＳ 明朝" w:hAnsi="ＭＳ 明朝"/>
          <w:color w:val="auto"/>
          <w:szCs w:val="21"/>
        </w:rPr>
        <w:t>１０</w:t>
      </w:r>
      <w:r w:rsidR="00376EAB" w:rsidRPr="00965701">
        <w:rPr>
          <w:rFonts w:ascii="ＭＳ 明朝" w:hAnsi="ＭＳ 明朝"/>
          <w:color w:val="auto"/>
          <w:szCs w:val="21"/>
        </w:rPr>
        <w:t>日</w:t>
      </w:r>
    </w:p>
    <w:p w14:paraId="58E46A64" w14:textId="77777777" w:rsidR="00376EAB" w:rsidRPr="00965701" w:rsidRDefault="002F4C1F" w:rsidP="002F4C1F">
      <w:pPr>
        <w:spacing w:line="264" w:lineRule="exact"/>
        <w:rPr>
          <w:rFonts w:ascii="ＭＳ 明朝" w:hAnsi="ＭＳ 明朝" w:hint="default"/>
          <w:color w:val="auto"/>
          <w:szCs w:val="21"/>
        </w:rPr>
      </w:pPr>
      <w:r w:rsidRPr="00965701">
        <w:rPr>
          <w:rFonts w:ascii="ＭＳ 明朝" w:hAnsi="ＭＳ 明朝"/>
          <w:color w:val="auto"/>
          <w:szCs w:val="21"/>
        </w:rPr>
        <w:t>（２）</w:t>
      </w:r>
      <w:r w:rsidR="00376EAB" w:rsidRPr="00965701">
        <w:rPr>
          <w:rFonts w:ascii="ＭＳ 明朝" w:hAnsi="ＭＳ 明朝"/>
          <w:color w:val="auto"/>
          <w:szCs w:val="21"/>
        </w:rPr>
        <w:t xml:space="preserve"> 補助事業の完了の日（中止若しくは廃止の承認を受けたときを含む。）から</w:t>
      </w:r>
      <w:r w:rsidR="00A52322" w:rsidRPr="00965701">
        <w:rPr>
          <w:rFonts w:ascii="ＭＳ 明朝" w:hAnsi="ＭＳ 明朝"/>
          <w:color w:val="auto"/>
          <w:szCs w:val="21"/>
        </w:rPr>
        <w:t>１ヶ月を経過した日</w:t>
      </w:r>
    </w:p>
    <w:p w14:paraId="4DD254A5" w14:textId="77777777" w:rsidR="00FD7E92" w:rsidRPr="00965701" w:rsidRDefault="00FD7E92">
      <w:pPr>
        <w:spacing w:line="264" w:lineRule="exact"/>
        <w:rPr>
          <w:rFonts w:ascii="ＭＳ 明朝" w:hAnsi="ＭＳ 明朝" w:hint="default"/>
          <w:color w:val="auto"/>
          <w:szCs w:val="21"/>
        </w:rPr>
      </w:pPr>
    </w:p>
    <w:p w14:paraId="19062160" w14:textId="77777777" w:rsidR="00FD7E92" w:rsidRPr="002F4C1F" w:rsidRDefault="00FD7E92">
      <w:pPr>
        <w:spacing w:line="264" w:lineRule="exact"/>
        <w:rPr>
          <w:rFonts w:ascii="ＭＳ 明朝" w:hAnsi="ＭＳ 明朝" w:hint="default"/>
          <w:szCs w:val="21"/>
        </w:rPr>
      </w:pPr>
      <w:r w:rsidRPr="002F4C1F">
        <w:rPr>
          <w:rFonts w:ascii="ＭＳ 明朝" w:hAnsi="ＭＳ 明朝"/>
          <w:szCs w:val="21"/>
        </w:rPr>
        <w:t>（補助金の額の確定）</w:t>
      </w:r>
    </w:p>
    <w:p w14:paraId="1B3B14C7" w14:textId="77777777" w:rsidR="00FD7E92" w:rsidRPr="00965701" w:rsidRDefault="00FD7E92" w:rsidP="005B41DE">
      <w:pPr>
        <w:spacing w:line="264" w:lineRule="exact"/>
        <w:ind w:left="211" w:hangingChars="100" w:hanging="211"/>
        <w:rPr>
          <w:rFonts w:ascii="ＭＳ 明朝" w:hAnsi="ＭＳ 明朝" w:hint="default"/>
          <w:color w:val="auto"/>
          <w:szCs w:val="21"/>
        </w:rPr>
      </w:pPr>
      <w:r w:rsidRPr="002F4C1F">
        <w:rPr>
          <w:rFonts w:ascii="ＭＳ 明朝" w:hAnsi="ＭＳ 明朝"/>
          <w:szCs w:val="21"/>
        </w:rPr>
        <w:t>第</w:t>
      </w:r>
      <w:r w:rsidRPr="00965701">
        <w:rPr>
          <w:rFonts w:ascii="ＭＳ 明朝" w:hAnsi="ＭＳ 明朝"/>
          <w:color w:val="auto"/>
          <w:szCs w:val="21"/>
        </w:rPr>
        <w:t>９条　知事は、前条の実績報告を受けた場合には、実績報告書の審査及び補助事業の実施結果が補助金の交付目的に適合すると認めた場合には、交付すべき補助金の額を確定し、補助事業者に通知するものとする。</w:t>
      </w:r>
    </w:p>
    <w:p w14:paraId="4498D2E9" w14:textId="77777777" w:rsidR="00A52322" w:rsidRPr="00965701" w:rsidRDefault="002F4C1F" w:rsidP="002F4C1F">
      <w:pPr>
        <w:spacing w:line="264" w:lineRule="exact"/>
        <w:ind w:left="211" w:hangingChars="100" w:hanging="211"/>
        <w:rPr>
          <w:rFonts w:ascii="ＭＳ 明朝" w:hAnsi="ＭＳ 明朝" w:hint="default"/>
          <w:color w:val="auto"/>
          <w:szCs w:val="21"/>
        </w:rPr>
      </w:pPr>
      <w:r w:rsidRPr="00965701">
        <w:rPr>
          <w:rFonts w:ascii="ＭＳ 明朝" w:hAnsi="ＭＳ 明朝"/>
          <w:color w:val="auto"/>
          <w:szCs w:val="21"/>
        </w:rPr>
        <w:t>２ 知事は、前項の規定による補助金の額を確定した後、補助金を支払うものとする。確定額を超える補助金が交付されているときは、期限を定めてその返還を求めるものとする。</w:t>
      </w:r>
    </w:p>
    <w:p w14:paraId="35E00C76" w14:textId="77777777" w:rsidR="00FD7E92" w:rsidRPr="00965701" w:rsidRDefault="00FD7E92">
      <w:pPr>
        <w:spacing w:line="264" w:lineRule="exact"/>
        <w:rPr>
          <w:rFonts w:ascii="ＭＳ 明朝" w:hAnsi="ＭＳ 明朝" w:hint="default"/>
          <w:color w:val="auto"/>
          <w:szCs w:val="21"/>
        </w:rPr>
      </w:pPr>
    </w:p>
    <w:p w14:paraId="6F4AE035" w14:textId="77777777" w:rsidR="00FD7E92" w:rsidRPr="00182D4A" w:rsidRDefault="00FD7E92">
      <w:pPr>
        <w:spacing w:line="264" w:lineRule="exact"/>
        <w:rPr>
          <w:rFonts w:ascii="ＭＳ 明朝" w:hAnsi="ＭＳ 明朝" w:hint="default"/>
          <w:color w:val="auto"/>
          <w:szCs w:val="21"/>
        </w:rPr>
      </w:pPr>
      <w:r w:rsidRPr="002F4C1F">
        <w:rPr>
          <w:rFonts w:ascii="ＭＳ 明朝" w:hAnsi="ＭＳ 明朝"/>
          <w:szCs w:val="21"/>
        </w:rPr>
        <w:t>（</w:t>
      </w:r>
      <w:r w:rsidRPr="00182D4A">
        <w:rPr>
          <w:rFonts w:ascii="ＭＳ 明朝" w:hAnsi="ＭＳ 明朝"/>
          <w:color w:val="auto"/>
          <w:szCs w:val="21"/>
        </w:rPr>
        <w:t>財産の管理等）</w:t>
      </w:r>
    </w:p>
    <w:p w14:paraId="40988346" w14:textId="77777777" w:rsidR="002B3076" w:rsidRPr="00182D4A" w:rsidRDefault="00FD7E92" w:rsidP="002B3076">
      <w:pPr>
        <w:overflowPunct/>
        <w:autoSpaceDE w:val="0"/>
        <w:autoSpaceDN w:val="0"/>
        <w:adjustRightInd w:val="0"/>
        <w:spacing w:line="264" w:lineRule="exact"/>
        <w:jc w:val="left"/>
        <w:textAlignment w:val="auto"/>
        <w:rPr>
          <w:rFonts w:ascii="ＭＳ 明朝" w:hAnsi="ＭＳ 明朝" w:hint="default"/>
          <w:color w:val="auto"/>
          <w:szCs w:val="21"/>
        </w:rPr>
      </w:pPr>
      <w:r w:rsidRPr="00182D4A">
        <w:rPr>
          <w:rFonts w:ascii="ＭＳ 明朝" w:hAnsi="ＭＳ 明朝"/>
          <w:color w:val="auto"/>
          <w:szCs w:val="21"/>
        </w:rPr>
        <w:t>第</w:t>
      </w:r>
      <w:r w:rsidR="002B3076" w:rsidRPr="00182D4A">
        <w:rPr>
          <w:rFonts w:ascii="ＭＳ 明朝" w:hAnsi="ＭＳ 明朝"/>
          <w:color w:val="auto"/>
          <w:szCs w:val="21"/>
        </w:rPr>
        <w:t>10</w:t>
      </w:r>
      <w:r w:rsidRPr="00182D4A">
        <w:rPr>
          <w:rFonts w:ascii="ＭＳ 明朝" w:hAnsi="ＭＳ 明朝"/>
          <w:color w:val="auto"/>
          <w:szCs w:val="21"/>
        </w:rPr>
        <w:t>条　補助事業者は、補助</w:t>
      </w:r>
      <w:r w:rsidR="005B41DE" w:rsidRPr="00182D4A">
        <w:rPr>
          <w:rFonts w:ascii="ＭＳ 明朝" w:hAnsi="ＭＳ 明朝"/>
          <w:color w:val="auto"/>
          <w:szCs w:val="21"/>
        </w:rPr>
        <w:t>対象経費により取得又は効用の増加した財産については、補助事業の</w:t>
      </w:r>
      <w:r w:rsidRPr="00182D4A">
        <w:rPr>
          <w:rFonts w:ascii="ＭＳ 明朝" w:hAnsi="ＭＳ 明朝"/>
          <w:color w:val="auto"/>
          <w:szCs w:val="21"/>
        </w:rPr>
        <w:t>完了後においても、その効率的な運用を図らなければならない。</w:t>
      </w:r>
    </w:p>
    <w:p w14:paraId="26884D30" w14:textId="2028B9A0" w:rsidR="00FD7E92" w:rsidRPr="00182D4A" w:rsidRDefault="002B3076" w:rsidP="002B3076">
      <w:pPr>
        <w:overflowPunct/>
        <w:autoSpaceDE w:val="0"/>
        <w:autoSpaceDN w:val="0"/>
        <w:adjustRightInd w:val="0"/>
        <w:spacing w:line="264" w:lineRule="exact"/>
        <w:ind w:firstLineChars="100" w:firstLine="211"/>
        <w:jc w:val="left"/>
        <w:textAlignment w:val="auto"/>
        <w:rPr>
          <w:rFonts w:ascii="ＭＳ 明朝" w:hAnsi="ＭＳ 明朝" w:hint="default"/>
          <w:color w:val="auto"/>
          <w:szCs w:val="21"/>
        </w:rPr>
      </w:pPr>
      <w:r w:rsidRPr="00182D4A">
        <w:rPr>
          <w:rFonts w:ascii="ＭＳ 明朝" w:hAnsi="ＭＳ 明朝" w:cs="HG丸ｺﾞｼｯｸM-PRO"/>
          <w:color w:val="auto"/>
          <w:szCs w:val="21"/>
        </w:rPr>
        <w:t>２</w:t>
      </w:r>
      <w:r w:rsidRPr="00182D4A">
        <w:rPr>
          <w:rFonts w:ascii="ＭＳ 明朝" w:hAnsi="ＭＳ 明朝" w:cs="HG丸ｺﾞｼｯｸM-PRO" w:hint="default"/>
          <w:color w:val="auto"/>
          <w:szCs w:val="21"/>
        </w:rPr>
        <w:t xml:space="preserve"> </w:t>
      </w:r>
      <w:r w:rsidRPr="00182D4A">
        <w:rPr>
          <w:rFonts w:ascii="ＭＳ 明朝" w:hAnsi="ＭＳ 明朝" w:cs="HG丸ｺﾞｼｯｸM-PRO"/>
          <w:color w:val="auto"/>
          <w:szCs w:val="21"/>
        </w:rPr>
        <w:t>補助事業者は、前項の取得財産等のうち取得価格が３０万円以上のものを処分しようとするときは、あらかじめ知事に処分の申請を行い、その承認を受けなければならない。</w:t>
      </w:r>
    </w:p>
    <w:p w14:paraId="5605EEB2" w14:textId="77777777" w:rsidR="00FD7E92" w:rsidRPr="00182D4A" w:rsidRDefault="00FD7E92">
      <w:pPr>
        <w:spacing w:line="264" w:lineRule="exact"/>
        <w:rPr>
          <w:rFonts w:ascii="ＭＳ 明朝" w:hAnsi="ＭＳ 明朝" w:hint="default"/>
          <w:color w:val="auto"/>
          <w:szCs w:val="21"/>
        </w:rPr>
      </w:pPr>
    </w:p>
    <w:p w14:paraId="3CA30EB6" w14:textId="77777777"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（補助金の経理）</w:t>
      </w:r>
    </w:p>
    <w:p w14:paraId="5678331C" w14:textId="3EBB8269" w:rsidR="00FD7E92" w:rsidRPr="00182D4A" w:rsidRDefault="00FD7E92" w:rsidP="005B41DE">
      <w:pPr>
        <w:spacing w:line="264" w:lineRule="exact"/>
        <w:ind w:left="211" w:hangingChars="100" w:hanging="211"/>
        <w:rPr>
          <w:rFonts w:ascii="ＭＳ 明朝" w:hAnsi="ＭＳ 明朝" w:hint="default"/>
          <w:color w:val="auto"/>
          <w:szCs w:val="21"/>
        </w:rPr>
      </w:pPr>
      <w:r w:rsidRPr="00182D4A">
        <w:rPr>
          <w:rFonts w:ascii="ＭＳ 明朝" w:hAnsi="ＭＳ 明朝"/>
          <w:color w:val="auto"/>
          <w:szCs w:val="21"/>
        </w:rPr>
        <w:t>第</w:t>
      </w:r>
      <w:r w:rsidR="002B3076" w:rsidRPr="00182D4A">
        <w:rPr>
          <w:rFonts w:ascii="ＭＳ 明朝" w:hAnsi="ＭＳ 明朝"/>
          <w:color w:val="auto"/>
          <w:szCs w:val="21"/>
        </w:rPr>
        <w:t>11</w:t>
      </w:r>
      <w:r w:rsidRPr="00182D4A">
        <w:rPr>
          <w:rFonts w:ascii="ＭＳ 明朝" w:hAnsi="ＭＳ 明朝"/>
          <w:color w:val="auto"/>
          <w:szCs w:val="21"/>
        </w:rPr>
        <w:t>条  補助事業者は、補助事業の経費について、その収入及び支出を記載した帳簿を備え、関係書類とともに補助事業の完了の日の属する年度の終了後、５年間保存しなければならない。</w:t>
      </w:r>
    </w:p>
    <w:p w14:paraId="5C4D8E97" w14:textId="5B453D1A" w:rsidR="00FD7E92" w:rsidRPr="00182D4A" w:rsidRDefault="00FD7E92">
      <w:pPr>
        <w:spacing w:line="264" w:lineRule="exact"/>
        <w:rPr>
          <w:rFonts w:ascii="ＭＳ 明朝" w:hAnsi="ＭＳ 明朝" w:hint="default"/>
          <w:color w:val="auto"/>
          <w:szCs w:val="21"/>
        </w:rPr>
      </w:pPr>
    </w:p>
    <w:p w14:paraId="6D3404D9" w14:textId="2847307D" w:rsidR="00E91F6A" w:rsidRPr="00182D4A" w:rsidRDefault="00E91F6A" w:rsidP="002B3076">
      <w:pPr>
        <w:overflowPunct/>
        <w:autoSpaceDE w:val="0"/>
        <w:autoSpaceDN w:val="0"/>
        <w:adjustRightInd w:val="0"/>
        <w:spacing w:line="264" w:lineRule="exact"/>
        <w:jc w:val="left"/>
        <w:textAlignment w:val="auto"/>
        <w:rPr>
          <w:rFonts w:ascii="ＭＳ 明朝" w:hAnsi="ＭＳ 明朝" w:cs="HG丸ｺﾞｼｯｸM-PRO" w:hint="default"/>
          <w:color w:val="auto"/>
          <w:szCs w:val="21"/>
        </w:rPr>
      </w:pPr>
      <w:r w:rsidRPr="00182D4A">
        <w:rPr>
          <w:rFonts w:ascii="ＭＳ 明朝" w:hAnsi="ＭＳ 明朝" w:cs="HG丸ｺﾞｼｯｸM-PRO"/>
          <w:color w:val="auto"/>
          <w:szCs w:val="21"/>
        </w:rPr>
        <w:t>（</w:t>
      </w:r>
      <w:r w:rsidR="002B3076" w:rsidRPr="00182D4A">
        <w:rPr>
          <w:rFonts w:ascii="ＭＳ 明朝" w:hAnsi="ＭＳ 明朝" w:cs="HG丸ｺﾞｼｯｸM-PRO"/>
          <w:color w:val="auto"/>
          <w:szCs w:val="21"/>
        </w:rPr>
        <w:t>状況報告</w:t>
      </w:r>
      <w:r w:rsidRPr="00182D4A">
        <w:rPr>
          <w:rFonts w:ascii="ＭＳ 明朝" w:hAnsi="ＭＳ 明朝" w:cs="HG丸ｺﾞｼｯｸM-PRO"/>
          <w:color w:val="auto"/>
          <w:szCs w:val="21"/>
        </w:rPr>
        <w:t>）</w:t>
      </w:r>
    </w:p>
    <w:p w14:paraId="6951CE99" w14:textId="73F7FCE6" w:rsidR="002B3076" w:rsidRPr="00182D4A" w:rsidRDefault="00E91F6A" w:rsidP="002B3076">
      <w:pPr>
        <w:overflowPunct/>
        <w:autoSpaceDE w:val="0"/>
        <w:autoSpaceDN w:val="0"/>
        <w:adjustRightInd w:val="0"/>
        <w:spacing w:line="264" w:lineRule="exact"/>
        <w:ind w:left="211" w:hangingChars="100" w:hanging="211"/>
        <w:jc w:val="left"/>
        <w:textAlignment w:val="auto"/>
        <w:rPr>
          <w:rFonts w:ascii="ＭＳ 明朝" w:hAnsi="ＭＳ 明朝" w:cs="HG丸ｺﾞｼｯｸM-PRO" w:hint="default"/>
          <w:color w:val="auto"/>
          <w:szCs w:val="21"/>
        </w:rPr>
      </w:pPr>
      <w:r w:rsidRPr="00182D4A">
        <w:rPr>
          <w:rFonts w:ascii="ＭＳ 明朝" w:hAnsi="ＭＳ 明朝"/>
          <w:color w:val="auto"/>
          <w:szCs w:val="21"/>
        </w:rPr>
        <w:t>第</w:t>
      </w:r>
      <w:r w:rsidR="002B3076" w:rsidRPr="00182D4A">
        <w:rPr>
          <w:rFonts w:ascii="ＭＳ 明朝" w:hAnsi="ＭＳ 明朝"/>
          <w:color w:val="auto"/>
          <w:szCs w:val="21"/>
        </w:rPr>
        <w:t>12</w:t>
      </w:r>
      <w:r w:rsidRPr="00182D4A">
        <w:rPr>
          <w:rFonts w:ascii="ＭＳ 明朝" w:hAnsi="ＭＳ 明朝"/>
          <w:color w:val="auto"/>
          <w:szCs w:val="21"/>
        </w:rPr>
        <w:t>条</w:t>
      </w:r>
      <w:r w:rsidRPr="00182D4A">
        <w:rPr>
          <w:rFonts w:ascii="ＭＳ 明朝" w:hAnsi="ＭＳ 明朝" w:cs="HG丸ｺﾞｼｯｸM-PRO" w:hint="default"/>
          <w:color w:val="auto"/>
          <w:szCs w:val="21"/>
        </w:rPr>
        <w:t xml:space="preserve"> </w:t>
      </w:r>
      <w:r w:rsidRPr="00182D4A">
        <w:rPr>
          <w:rFonts w:ascii="ＭＳ 明朝" w:hAnsi="ＭＳ 明朝" w:cs="HG丸ｺﾞｼｯｸM-PRO"/>
          <w:color w:val="auto"/>
          <w:szCs w:val="21"/>
        </w:rPr>
        <w:t xml:space="preserve">　</w:t>
      </w:r>
      <w:r w:rsidR="002B3076" w:rsidRPr="00182D4A">
        <w:rPr>
          <w:rFonts w:ascii="ＭＳ 明朝" w:hAnsi="ＭＳ 明朝" w:cs="HG丸ｺﾞｼｯｸM-PRO"/>
          <w:color w:val="auto"/>
          <w:szCs w:val="21"/>
        </w:rPr>
        <w:t>補助事業者は、補助事業の遂行状況について、知事から請求があった場合には、遂行状況を知事に報告しなければならない。</w:t>
      </w:r>
    </w:p>
    <w:p w14:paraId="0BADEDCE" w14:textId="77777777" w:rsidR="002B3076" w:rsidRPr="00182D4A" w:rsidRDefault="002B3076" w:rsidP="002B3076">
      <w:pPr>
        <w:overflowPunct/>
        <w:autoSpaceDE w:val="0"/>
        <w:autoSpaceDN w:val="0"/>
        <w:adjustRightInd w:val="0"/>
        <w:spacing w:line="264" w:lineRule="exact"/>
        <w:jc w:val="left"/>
        <w:textAlignment w:val="auto"/>
        <w:rPr>
          <w:rFonts w:ascii="ＭＳ 明朝" w:hAnsi="ＭＳ 明朝" w:cs="HG丸ｺﾞｼｯｸM-PRO" w:hint="default"/>
          <w:color w:val="auto"/>
          <w:szCs w:val="21"/>
        </w:rPr>
      </w:pPr>
    </w:p>
    <w:p w14:paraId="2078C2A9" w14:textId="2E744E7C" w:rsidR="002B3076" w:rsidRPr="00182D4A" w:rsidRDefault="002B3076" w:rsidP="00E91F6A">
      <w:pPr>
        <w:overflowPunct/>
        <w:autoSpaceDE w:val="0"/>
        <w:autoSpaceDN w:val="0"/>
        <w:adjustRightInd w:val="0"/>
        <w:spacing w:line="264" w:lineRule="exact"/>
        <w:ind w:left="211" w:hangingChars="100" w:hanging="211"/>
        <w:jc w:val="left"/>
        <w:textAlignment w:val="auto"/>
        <w:rPr>
          <w:rFonts w:ascii="ＭＳ 明朝" w:hAnsi="ＭＳ 明朝" w:cs="HG丸ｺﾞｼｯｸM-PRO" w:hint="default"/>
          <w:color w:val="auto"/>
          <w:szCs w:val="21"/>
        </w:rPr>
      </w:pPr>
      <w:r w:rsidRPr="00182D4A">
        <w:rPr>
          <w:rFonts w:ascii="ＭＳ 明朝" w:hAnsi="ＭＳ 明朝" w:cs="HG丸ｺﾞｼｯｸM-PRO"/>
          <w:color w:val="auto"/>
          <w:szCs w:val="21"/>
        </w:rPr>
        <w:t>（検査）</w:t>
      </w:r>
    </w:p>
    <w:p w14:paraId="0A45F361" w14:textId="0F979195" w:rsidR="00E91F6A" w:rsidRPr="00182D4A" w:rsidRDefault="002B3076" w:rsidP="002B3076">
      <w:pPr>
        <w:overflowPunct/>
        <w:autoSpaceDE w:val="0"/>
        <w:autoSpaceDN w:val="0"/>
        <w:adjustRightInd w:val="0"/>
        <w:spacing w:line="264" w:lineRule="exact"/>
        <w:ind w:left="211" w:hangingChars="100" w:hanging="211"/>
        <w:jc w:val="left"/>
        <w:textAlignment w:val="auto"/>
        <w:rPr>
          <w:rFonts w:ascii="ＭＳ 明朝" w:hAnsi="ＭＳ 明朝" w:cs="HG丸ｺﾞｼｯｸM-PRO" w:hint="default"/>
          <w:color w:val="auto"/>
          <w:szCs w:val="21"/>
        </w:rPr>
      </w:pPr>
      <w:r w:rsidRPr="00182D4A">
        <w:rPr>
          <w:rFonts w:ascii="ＭＳ 明朝" w:hAnsi="ＭＳ 明朝" w:cs="HG丸ｺﾞｼｯｸM-PRO"/>
          <w:color w:val="auto"/>
          <w:szCs w:val="21"/>
        </w:rPr>
        <w:t xml:space="preserve">第13条　</w:t>
      </w:r>
      <w:r w:rsidR="00E91F6A" w:rsidRPr="00182D4A">
        <w:rPr>
          <w:rFonts w:ascii="ＭＳ 明朝" w:hAnsi="ＭＳ 明朝" w:cs="HG丸ｺﾞｼｯｸM-PRO"/>
          <w:color w:val="auto"/>
          <w:szCs w:val="21"/>
        </w:rPr>
        <w:t>知事は補助金の適正な執行を期するために必要があると認めるときは、</w:t>
      </w:r>
      <w:r w:rsidRPr="00182D4A">
        <w:rPr>
          <w:rFonts w:ascii="ＭＳ 明朝" w:hAnsi="ＭＳ 明朝" w:cs="HG丸ｺﾞｼｯｸM-PRO"/>
          <w:color w:val="auto"/>
          <w:szCs w:val="21"/>
        </w:rPr>
        <w:t>補助事業者に、</w:t>
      </w:r>
      <w:r w:rsidR="00E91F6A" w:rsidRPr="00182D4A">
        <w:rPr>
          <w:rFonts w:ascii="ＭＳ 明朝" w:hAnsi="ＭＳ 明朝" w:cs="HG丸ｺﾞｼｯｸM-PRO"/>
          <w:color w:val="auto"/>
          <w:szCs w:val="21"/>
        </w:rPr>
        <w:t>補助事業に係る書類を提出させ、又は担当職員をして実地検査を実施する。</w:t>
      </w:r>
    </w:p>
    <w:p w14:paraId="46E81E67" w14:textId="77777777" w:rsidR="002B3076" w:rsidRPr="00182D4A" w:rsidRDefault="002B3076">
      <w:pPr>
        <w:spacing w:line="264" w:lineRule="exact"/>
        <w:rPr>
          <w:rFonts w:ascii="ＭＳ 明朝" w:hAnsi="ＭＳ 明朝" w:hint="default"/>
          <w:color w:val="auto"/>
          <w:szCs w:val="21"/>
        </w:rPr>
      </w:pPr>
    </w:p>
    <w:p w14:paraId="26641365" w14:textId="77777777"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（その他）</w:t>
      </w:r>
    </w:p>
    <w:p w14:paraId="6848C9AE" w14:textId="70B59EBF"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第1</w:t>
      </w:r>
      <w:r w:rsidR="002B3076" w:rsidRPr="00182D4A">
        <w:rPr>
          <w:rFonts w:ascii="ＭＳ 明朝" w:hAnsi="ＭＳ 明朝"/>
          <w:color w:val="auto"/>
          <w:szCs w:val="21"/>
        </w:rPr>
        <w:t>4</w:t>
      </w:r>
      <w:r w:rsidRPr="00182D4A">
        <w:rPr>
          <w:rFonts w:ascii="ＭＳ 明朝" w:hAnsi="ＭＳ 明朝"/>
          <w:color w:val="auto"/>
          <w:szCs w:val="21"/>
        </w:rPr>
        <w:t>条  規則及びこの要綱に定めるもののほか、補助事業に関する必要事項は、別に定める。</w:t>
      </w:r>
    </w:p>
    <w:p w14:paraId="4B6DF6B2" w14:textId="77777777" w:rsidR="00FD7E92" w:rsidRPr="00182D4A" w:rsidRDefault="00FD7E92">
      <w:pPr>
        <w:spacing w:line="264" w:lineRule="exact"/>
        <w:rPr>
          <w:rFonts w:ascii="ＭＳ 明朝" w:hAnsi="ＭＳ 明朝" w:hint="default"/>
          <w:color w:val="auto"/>
          <w:szCs w:val="21"/>
        </w:rPr>
      </w:pPr>
    </w:p>
    <w:p w14:paraId="549DE660" w14:textId="77777777"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 xml:space="preserve">　　　附　則</w:t>
      </w:r>
    </w:p>
    <w:p w14:paraId="489BD74D" w14:textId="77777777"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１　この要綱は、平成２５年４月１日から施行する。</w:t>
      </w:r>
    </w:p>
    <w:p w14:paraId="1D9F8A6E" w14:textId="77777777" w:rsidR="00FD7E92" w:rsidRPr="00182D4A" w:rsidRDefault="00FD7E92">
      <w:pPr>
        <w:spacing w:line="264" w:lineRule="exact"/>
        <w:rPr>
          <w:rFonts w:ascii="ＭＳ 明朝" w:hAnsi="ＭＳ 明朝" w:hint="default"/>
          <w:color w:val="auto"/>
          <w:szCs w:val="21"/>
        </w:rPr>
      </w:pPr>
      <w:r w:rsidRPr="00182D4A">
        <w:rPr>
          <w:rFonts w:ascii="ＭＳ 明朝" w:hAnsi="ＭＳ 明朝"/>
          <w:color w:val="auto"/>
          <w:szCs w:val="21"/>
        </w:rPr>
        <w:t xml:space="preserve">　　　附　則</w:t>
      </w:r>
    </w:p>
    <w:p w14:paraId="0C8E4F31" w14:textId="77777777" w:rsidR="00AC57BA" w:rsidRPr="00182D4A" w:rsidRDefault="00FD7E92" w:rsidP="00AC57BA">
      <w:pPr>
        <w:spacing w:line="264" w:lineRule="exact"/>
        <w:rPr>
          <w:rFonts w:ascii="ＭＳ 明朝" w:hAnsi="ＭＳ 明朝" w:hint="default"/>
          <w:color w:val="auto"/>
          <w:szCs w:val="21"/>
        </w:rPr>
      </w:pPr>
      <w:r w:rsidRPr="00182D4A">
        <w:rPr>
          <w:rFonts w:ascii="ＭＳ 明朝" w:hAnsi="ＭＳ 明朝"/>
          <w:color w:val="auto"/>
          <w:szCs w:val="21"/>
        </w:rPr>
        <w:t>２　この要綱は、平成２９年４月１日から施行する。</w:t>
      </w:r>
    </w:p>
    <w:p w14:paraId="4A80CB3D" w14:textId="77777777" w:rsidR="00AC57BA" w:rsidRPr="00182D4A" w:rsidRDefault="00AC57BA" w:rsidP="00AC57BA">
      <w:pPr>
        <w:spacing w:line="264" w:lineRule="exact"/>
        <w:ind w:firstLineChars="300" w:firstLine="633"/>
        <w:rPr>
          <w:rFonts w:ascii="ＭＳ 明朝" w:hAnsi="ＭＳ 明朝" w:hint="default"/>
          <w:color w:val="auto"/>
          <w:szCs w:val="21"/>
        </w:rPr>
      </w:pPr>
      <w:r w:rsidRPr="00182D4A">
        <w:rPr>
          <w:rFonts w:ascii="ＭＳ 明朝" w:hAnsi="ＭＳ 明朝"/>
          <w:color w:val="auto"/>
          <w:szCs w:val="21"/>
        </w:rPr>
        <w:t>附　則</w:t>
      </w:r>
    </w:p>
    <w:p w14:paraId="4A01C517" w14:textId="77777777" w:rsidR="00AC57BA" w:rsidRPr="00182D4A" w:rsidRDefault="00AC57BA" w:rsidP="00AC57BA">
      <w:pPr>
        <w:spacing w:line="264" w:lineRule="exact"/>
        <w:rPr>
          <w:rFonts w:ascii="ＭＳ 明朝" w:hAnsi="ＭＳ 明朝" w:hint="default"/>
          <w:color w:val="auto"/>
          <w:szCs w:val="21"/>
        </w:rPr>
      </w:pPr>
      <w:r w:rsidRPr="00182D4A">
        <w:rPr>
          <w:rFonts w:ascii="ＭＳ 明朝" w:hAnsi="ＭＳ 明朝"/>
          <w:color w:val="auto"/>
          <w:szCs w:val="21"/>
        </w:rPr>
        <w:t>３　この要綱は、令和</w:t>
      </w:r>
      <w:r w:rsidR="00031528" w:rsidRPr="00182D4A">
        <w:rPr>
          <w:rFonts w:ascii="ＭＳ 明朝" w:hAnsi="ＭＳ 明朝"/>
          <w:color w:val="auto"/>
          <w:szCs w:val="21"/>
        </w:rPr>
        <w:t>３</w:t>
      </w:r>
      <w:r w:rsidRPr="00182D4A">
        <w:rPr>
          <w:rFonts w:ascii="ＭＳ 明朝" w:hAnsi="ＭＳ 明朝"/>
          <w:color w:val="auto"/>
          <w:szCs w:val="21"/>
        </w:rPr>
        <w:t>年２月１日から施行する。</w:t>
      </w:r>
    </w:p>
    <w:p w14:paraId="40F2ECB4" w14:textId="77777777" w:rsidR="00E723BD" w:rsidRPr="00182D4A" w:rsidRDefault="00E723BD" w:rsidP="00E723BD">
      <w:pPr>
        <w:spacing w:line="264" w:lineRule="exact"/>
        <w:ind w:firstLineChars="300" w:firstLine="633"/>
        <w:rPr>
          <w:rFonts w:ascii="ＭＳ 明朝" w:hAnsi="ＭＳ 明朝" w:hint="default"/>
          <w:color w:val="auto"/>
          <w:szCs w:val="21"/>
        </w:rPr>
      </w:pPr>
      <w:r w:rsidRPr="00182D4A">
        <w:rPr>
          <w:rFonts w:ascii="ＭＳ 明朝" w:hAnsi="ＭＳ 明朝"/>
          <w:color w:val="auto"/>
          <w:szCs w:val="21"/>
        </w:rPr>
        <w:t>附　則</w:t>
      </w:r>
    </w:p>
    <w:p w14:paraId="426F9E11" w14:textId="77777777" w:rsidR="00FD7E92" w:rsidRPr="00182D4A" w:rsidRDefault="00E723BD">
      <w:pPr>
        <w:spacing w:line="264" w:lineRule="exact"/>
        <w:rPr>
          <w:rFonts w:ascii="ＭＳ 明朝" w:hAnsi="ＭＳ 明朝" w:hint="default"/>
          <w:color w:val="auto"/>
          <w:szCs w:val="21"/>
        </w:rPr>
      </w:pPr>
      <w:r w:rsidRPr="00182D4A">
        <w:rPr>
          <w:rFonts w:ascii="ＭＳ 明朝" w:hAnsi="ＭＳ 明朝"/>
          <w:color w:val="auto"/>
          <w:szCs w:val="21"/>
        </w:rPr>
        <w:lastRenderedPageBreak/>
        <w:t>４　この要綱は、令和５年４月１日から施行する。</w:t>
      </w:r>
    </w:p>
    <w:p w14:paraId="4F0FC280" w14:textId="77777777" w:rsidR="007D7EA3" w:rsidRPr="00182D4A" w:rsidRDefault="007D7EA3">
      <w:pPr>
        <w:spacing w:line="264" w:lineRule="exact"/>
        <w:rPr>
          <w:rFonts w:ascii="ＭＳ 明朝" w:hAnsi="ＭＳ 明朝" w:hint="default"/>
          <w:color w:val="auto"/>
          <w:szCs w:val="21"/>
        </w:rPr>
      </w:pPr>
      <w:r w:rsidRPr="00182D4A">
        <w:rPr>
          <w:rFonts w:ascii="ＭＳ 明朝" w:hAnsi="ＭＳ 明朝"/>
          <w:color w:val="auto"/>
          <w:szCs w:val="21"/>
        </w:rPr>
        <w:t xml:space="preserve">　　　</w:t>
      </w:r>
      <w:r w:rsidRPr="00182D4A">
        <w:rPr>
          <w:rFonts w:ascii="ＭＳ 明朝" w:hAnsi="ＭＳ 明朝"/>
          <w:color w:val="auto"/>
          <w:spacing w:val="108"/>
          <w:szCs w:val="21"/>
          <w:fitText w:val="636" w:id="-1137981951"/>
        </w:rPr>
        <w:t>附</w:t>
      </w:r>
      <w:r w:rsidRPr="00182D4A">
        <w:rPr>
          <w:rFonts w:ascii="ＭＳ 明朝" w:hAnsi="ＭＳ 明朝"/>
          <w:color w:val="auto"/>
          <w:szCs w:val="21"/>
          <w:fitText w:val="636" w:id="-1137981951"/>
        </w:rPr>
        <w:t>則</w:t>
      </w:r>
    </w:p>
    <w:p w14:paraId="2AA5778D" w14:textId="77777777" w:rsidR="007D7EA3" w:rsidRPr="00182D4A" w:rsidRDefault="007D7EA3">
      <w:pPr>
        <w:spacing w:line="264" w:lineRule="exact"/>
        <w:rPr>
          <w:rFonts w:ascii="ＭＳ 明朝" w:hAnsi="ＭＳ 明朝" w:hint="default"/>
          <w:color w:val="auto"/>
          <w:szCs w:val="21"/>
        </w:rPr>
      </w:pPr>
      <w:r w:rsidRPr="00182D4A">
        <w:rPr>
          <w:rFonts w:ascii="ＭＳ 明朝" w:hAnsi="ＭＳ 明朝"/>
          <w:color w:val="auto"/>
          <w:szCs w:val="21"/>
        </w:rPr>
        <w:t>５　この要綱は、令和６年４月１日から施行する。</w:t>
      </w:r>
    </w:p>
    <w:sectPr w:rsidR="007D7EA3" w:rsidRPr="00182D4A">
      <w:footnotePr>
        <w:numRestart w:val="eachPage"/>
      </w:footnotePr>
      <w:endnotePr>
        <w:numFmt w:val="decimal"/>
      </w:endnotePr>
      <w:pgSz w:w="11906" w:h="16838"/>
      <w:pgMar w:top="1304" w:right="1304" w:bottom="1247" w:left="1361" w:header="1134" w:footer="0" w:gutter="0"/>
      <w:cols w:space="720"/>
      <w:docGrid w:type="linesAndChars" w:linePitch="264" w:charSpace="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8801" w14:textId="77777777" w:rsidR="00F518E3" w:rsidRDefault="00F518E3">
      <w:pPr>
        <w:spacing w:before="358"/>
        <w:rPr>
          <w:rFonts w:hint="default"/>
        </w:rPr>
      </w:pPr>
      <w:r>
        <w:continuationSeparator/>
      </w:r>
    </w:p>
  </w:endnote>
  <w:endnote w:type="continuationSeparator" w:id="0">
    <w:p w14:paraId="2A7B0765" w14:textId="77777777" w:rsidR="00F518E3" w:rsidRDefault="00F518E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E945" w14:textId="77777777" w:rsidR="00F518E3" w:rsidRDefault="00F518E3">
      <w:pPr>
        <w:spacing w:before="358"/>
        <w:rPr>
          <w:rFonts w:hint="default"/>
        </w:rPr>
      </w:pPr>
      <w:r>
        <w:continuationSeparator/>
      </w:r>
    </w:p>
  </w:footnote>
  <w:footnote w:type="continuationSeparator" w:id="0">
    <w:p w14:paraId="077824A6" w14:textId="77777777" w:rsidR="00F518E3" w:rsidRDefault="00F518E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0"/>
  <w:hyphenationZone w:val="0"/>
  <w:drawingGridHorizontalSpacing w:val="371"/>
  <w:drawingGridVerticalSpacing w:val="2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DE"/>
    <w:rsid w:val="00031528"/>
    <w:rsid w:val="00182D4A"/>
    <w:rsid w:val="001D4BC0"/>
    <w:rsid w:val="002B3076"/>
    <w:rsid w:val="002F4C1F"/>
    <w:rsid w:val="00376EAB"/>
    <w:rsid w:val="003E6BF7"/>
    <w:rsid w:val="004168E2"/>
    <w:rsid w:val="00421763"/>
    <w:rsid w:val="005221C5"/>
    <w:rsid w:val="005B41DE"/>
    <w:rsid w:val="005C3284"/>
    <w:rsid w:val="00673309"/>
    <w:rsid w:val="00676BA9"/>
    <w:rsid w:val="007A1C91"/>
    <w:rsid w:val="007C353E"/>
    <w:rsid w:val="007D7EA3"/>
    <w:rsid w:val="00965701"/>
    <w:rsid w:val="009D03B5"/>
    <w:rsid w:val="00A52322"/>
    <w:rsid w:val="00AC57BA"/>
    <w:rsid w:val="00B643E8"/>
    <w:rsid w:val="00B65384"/>
    <w:rsid w:val="00BA2033"/>
    <w:rsid w:val="00C66A5E"/>
    <w:rsid w:val="00C9056A"/>
    <w:rsid w:val="00CF67E0"/>
    <w:rsid w:val="00D21D5D"/>
    <w:rsid w:val="00E723BD"/>
    <w:rsid w:val="00E91F6A"/>
    <w:rsid w:val="00EB4DF8"/>
    <w:rsid w:val="00F518E3"/>
    <w:rsid w:val="00FD7E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7565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EB4DF8"/>
  </w:style>
  <w:style w:type="paragraph" w:styleId="a3">
    <w:name w:val="header"/>
    <w:basedOn w:val="a"/>
    <w:link w:val="a4"/>
    <w:uiPriority w:val="99"/>
    <w:unhideWhenUsed/>
    <w:rsid w:val="00A52322"/>
    <w:pPr>
      <w:tabs>
        <w:tab w:val="center" w:pos="4252"/>
        <w:tab w:val="right" w:pos="8504"/>
      </w:tabs>
      <w:snapToGrid w:val="0"/>
    </w:pPr>
  </w:style>
  <w:style w:type="character" w:customStyle="1" w:styleId="a4">
    <w:name w:val="ヘッダー (文字)"/>
    <w:basedOn w:val="a0"/>
    <w:link w:val="a3"/>
    <w:uiPriority w:val="99"/>
    <w:rsid w:val="00A52322"/>
    <w:rPr>
      <w:rFonts w:ascii="Times New Roman" w:hAnsi="Times New Roman"/>
      <w:color w:val="000000"/>
      <w:sz w:val="21"/>
    </w:rPr>
  </w:style>
  <w:style w:type="paragraph" w:styleId="a5">
    <w:name w:val="footer"/>
    <w:basedOn w:val="a"/>
    <w:link w:val="a6"/>
    <w:uiPriority w:val="99"/>
    <w:unhideWhenUsed/>
    <w:rsid w:val="00A52322"/>
    <w:pPr>
      <w:tabs>
        <w:tab w:val="center" w:pos="4252"/>
        <w:tab w:val="right" w:pos="8504"/>
      </w:tabs>
      <w:snapToGrid w:val="0"/>
    </w:pPr>
  </w:style>
  <w:style w:type="character" w:customStyle="1" w:styleId="a6">
    <w:name w:val="フッター (文字)"/>
    <w:basedOn w:val="a0"/>
    <w:link w:val="a5"/>
    <w:uiPriority w:val="99"/>
    <w:rsid w:val="00A5232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2024-04-03T08:05:00Z</dcterms:created>
  <dcterms:modified xsi:type="dcterms:W3CDTF">2024-04-03T08:05:00Z</dcterms:modified>
</cp:coreProperties>
</file>