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AFD" w:rsidRPr="00960195" w:rsidRDefault="000E2AFD">
      <w:pPr>
        <w:spacing w:line="397" w:lineRule="exact"/>
        <w:jc w:val="center"/>
        <w:rPr>
          <w:rFonts w:hint="default"/>
          <w:color w:val="auto"/>
        </w:rPr>
      </w:pPr>
      <w:bookmarkStart w:id="0" w:name="_GoBack"/>
      <w:bookmarkEnd w:id="0"/>
      <w:r w:rsidRPr="00960195">
        <w:rPr>
          <w:b/>
          <w:color w:val="auto"/>
          <w:sz w:val="28"/>
        </w:rPr>
        <w:t>群馬県建設工事適正化指導要綱</w:t>
      </w:r>
    </w:p>
    <w:p w:rsidR="000E2AFD" w:rsidRPr="00960195" w:rsidRDefault="000E2AFD" w:rsidP="004B4E84">
      <w:pPr>
        <w:jc w:val="left"/>
        <w:rPr>
          <w:rFonts w:hint="default"/>
          <w:color w:val="auto"/>
        </w:rPr>
      </w:pPr>
    </w:p>
    <w:p w:rsidR="000E2AFD" w:rsidRPr="00960195" w:rsidRDefault="000E2AFD">
      <w:pPr>
        <w:rPr>
          <w:rFonts w:hint="default"/>
          <w:color w:val="auto"/>
        </w:rPr>
      </w:pPr>
      <w:r w:rsidRPr="00960195">
        <w:rPr>
          <w:color w:val="auto"/>
        </w:rPr>
        <w:t>(目的)</w:t>
      </w:r>
    </w:p>
    <w:p w:rsidR="000E2AFD" w:rsidRPr="00960195" w:rsidRDefault="000E2AFD" w:rsidP="0045360D">
      <w:pPr>
        <w:ind w:left="241" w:hangingChars="100" w:hanging="241"/>
        <w:rPr>
          <w:rFonts w:hint="default"/>
          <w:color w:val="auto"/>
        </w:rPr>
      </w:pPr>
      <w:r w:rsidRPr="00960195">
        <w:rPr>
          <w:color w:val="auto"/>
        </w:rPr>
        <w:t>第１条</w:t>
      </w:r>
      <w:r w:rsidR="00971078" w:rsidRPr="00960195">
        <w:rPr>
          <w:color w:val="auto"/>
        </w:rPr>
        <w:t xml:space="preserve">　</w:t>
      </w:r>
      <w:r w:rsidRPr="00960195">
        <w:rPr>
          <w:color w:val="auto"/>
        </w:rPr>
        <w:t>この要綱は、群馬県が発注する公共工事の入札及び契約の適正化の促進に関する法律(以下｢入札契約適正化法｣という｡)の適用対象となる公共工事(以下｢公共工事｣という｡)における元請下請関係の合理化、適正な施工体制の確立及び下請契約に係る紛争相談等について必要な事項を定める。</w:t>
      </w:r>
    </w:p>
    <w:p w:rsidR="000E2AFD" w:rsidRPr="00960195" w:rsidRDefault="000E2AFD">
      <w:pPr>
        <w:rPr>
          <w:rFonts w:hint="default"/>
          <w:color w:val="auto"/>
        </w:rPr>
      </w:pPr>
    </w:p>
    <w:p w:rsidR="000E2AFD" w:rsidRPr="00960195" w:rsidRDefault="000E2AFD">
      <w:pPr>
        <w:rPr>
          <w:rFonts w:hint="default"/>
          <w:color w:val="auto"/>
        </w:rPr>
      </w:pPr>
      <w:r w:rsidRPr="00960195">
        <w:rPr>
          <w:color w:val="auto"/>
        </w:rPr>
        <w:t>(用語)</w:t>
      </w:r>
    </w:p>
    <w:p w:rsidR="000E2AFD" w:rsidRPr="00960195" w:rsidRDefault="000E2AFD">
      <w:pPr>
        <w:rPr>
          <w:rFonts w:hint="default"/>
          <w:color w:val="auto"/>
        </w:rPr>
      </w:pPr>
      <w:r w:rsidRPr="00960195">
        <w:rPr>
          <w:color w:val="auto"/>
        </w:rPr>
        <w:t>第２条　この要綱における用語の定義は、次に掲げる各号に定めるところによる。</w:t>
      </w:r>
    </w:p>
    <w:p w:rsidR="000E2AFD" w:rsidRPr="00960195" w:rsidRDefault="000E2AFD" w:rsidP="0045360D">
      <w:pPr>
        <w:ind w:leftChars="100" w:left="482" w:hangingChars="100" w:hanging="241"/>
        <w:rPr>
          <w:rFonts w:hint="default"/>
          <w:color w:val="auto"/>
        </w:rPr>
      </w:pPr>
      <w:r w:rsidRPr="00960195">
        <w:rPr>
          <w:color w:val="auto"/>
        </w:rPr>
        <w:t>(１)建設業者</w:t>
      </w:r>
    </w:p>
    <w:p w:rsidR="000E2AFD" w:rsidRPr="00960195" w:rsidRDefault="000E2AFD" w:rsidP="00971078">
      <w:pPr>
        <w:ind w:leftChars="200" w:left="482" w:firstLineChars="100" w:firstLine="241"/>
        <w:rPr>
          <w:rFonts w:hint="default"/>
          <w:color w:val="auto"/>
        </w:rPr>
      </w:pPr>
      <w:r w:rsidRPr="00960195">
        <w:rPr>
          <w:color w:val="auto"/>
        </w:rPr>
        <w:t>建設業法(昭和</w:t>
      </w:r>
      <w:r w:rsidR="000F4457" w:rsidRPr="00960195">
        <w:rPr>
          <w:color w:val="auto"/>
        </w:rPr>
        <w:t>２４</w:t>
      </w:r>
      <w:r w:rsidRPr="00960195">
        <w:rPr>
          <w:color w:val="auto"/>
        </w:rPr>
        <w:t>年法律第100号｡以下｢法｣という｡)第３条第１項第１号の許可を受けて建設業を営む者をいう。</w:t>
      </w:r>
    </w:p>
    <w:p w:rsidR="000E2AFD" w:rsidRPr="00960195" w:rsidRDefault="000E2AFD" w:rsidP="0045360D">
      <w:pPr>
        <w:ind w:leftChars="100" w:left="482" w:hangingChars="100" w:hanging="241"/>
        <w:rPr>
          <w:rFonts w:hint="default"/>
          <w:color w:val="auto"/>
        </w:rPr>
      </w:pPr>
      <w:r w:rsidRPr="00960195">
        <w:rPr>
          <w:color w:val="auto"/>
        </w:rPr>
        <w:t>(２)受注者</w:t>
      </w:r>
    </w:p>
    <w:p w:rsidR="000E2AFD" w:rsidRPr="00960195" w:rsidRDefault="000E2AFD" w:rsidP="00971078">
      <w:pPr>
        <w:ind w:leftChars="200" w:left="482" w:firstLineChars="100" w:firstLine="241"/>
        <w:rPr>
          <w:rFonts w:hint="default"/>
          <w:color w:val="auto"/>
        </w:rPr>
      </w:pPr>
      <w:r w:rsidRPr="00960195">
        <w:rPr>
          <w:color w:val="auto"/>
        </w:rPr>
        <w:t>群馬県と公共工事請負契約を締結する元請業者。</w:t>
      </w:r>
    </w:p>
    <w:p w:rsidR="000E2AFD" w:rsidRPr="00960195" w:rsidRDefault="000E2AFD" w:rsidP="00971078">
      <w:pPr>
        <w:ind w:leftChars="200" w:left="482" w:firstLineChars="100" w:firstLine="241"/>
        <w:rPr>
          <w:rFonts w:hint="default"/>
          <w:color w:val="auto"/>
        </w:rPr>
      </w:pPr>
      <w:r w:rsidRPr="00960195">
        <w:rPr>
          <w:color w:val="auto"/>
        </w:rPr>
        <w:t>公共工事契約を執行するにあたり、下請契約の内容につき下請負人に対して社会保険の加入状況を聴取等して、社会保険未加入建設業者に対しては加入指導を行う。</w:t>
      </w:r>
    </w:p>
    <w:p w:rsidR="000E2AFD" w:rsidRPr="00960195" w:rsidRDefault="000E2AFD" w:rsidP="0045360D">
      <w:pPr>
        <w:ind w:leftChars="100" w:left="482" w:hangingChars="100" w:hanging="241"/>
        <w:rPr>
          <w:rFonts w:hint="default"/>
          <w:color w:val="auto"/>
        </w:rPr>
      </w:pPr>
      <w:r w:rsidRPr="00960195">
        <w:rPr>
          <w:color w:val="auto"/>
        </w:rPr>
        <w:t>(３)下請契約</w:t>
      </w:r>
    </w:p>
    <w:p w:rsidR="000E2AFD" w:rsidRPr="00960195" w:rsidRDefault="000E2AFD" w:rsidP="00971078">
      <w:pPr>
        <w:ind w:leftChars="200" w:left="482" w:firstLineChars="100" w:firstLine="241"/>
        <w:rPr>
          <w:rFonts w:hint="default"/>
          <w:color w:val="auto"/>
        </w:rPr>
      </w:pPr>
      <w:r w:rsidRPr="00960195">
        <w:rPr>
          <w:color w:val="auto"/>
        </w:rPr>
        <w:t>受注者と他の建設業を営む者との間で当該建設工事の一部について締結される請負契約のほか、下請負人と他の下請負人との間で締結される請負契約をいう。</w:t>
      </w:r>
    </w:p>
    <w:p w:rsidR="000E2AFD" w:rsidRPr="00960195" w:rsidRDefault="000E2AFD" w:rsidP="0045360D">
      <w:pPr>
        <w:ind w:leftChars="100" w:left="482" w:hangingChars="100" w:hanging="241"/>
        <w:rPr>
          <w:rFonts w:hint="default"/>
          <w:color w:val="auto"/>
        </w:rPr>
      </w:pPr>
      <w:r w:rsidRPr="00960195">
        <w:rPr>
          <w:color w:val="auto"/>
        </w:rPr>
        <w:t>(４)施工体制台帳</w:t>
      </w:r>
    </w:p>
    <w:p w:rsidR="000E2AFD" w:rsidRPr="00960195" w:rsidRDefault="000E2AFD" w:rsidP="00971078">
      <w:pPr>
        <w:ind w:leftChars="200" w:left="482" w:firstLineChars="100" w:firstLine="241"/>
        <w:rPr>
          <w:rFonts w:hint="default"/>
          <w:color w:val="auto"/>
        </w:rPr>
      </w:pPr>
      <w:r w:rsidRPr="00960195">
        <w:rPr>
          <w:color w:val="auto"/>
        </w:rPr>
        <w:t>当該建設工事の施工に係るすべての建設業者等の名称、施工範囲及び配置技術者の氏名等を記載した台帳をい</w:t>
      </w:r>
      <w:r w:rsidR="00A577A7" w:rsidRPr="00960195">
        <w:rPr>
          <w:color w:val="auto"/>
        </w:rPr>
        <w:t>い、</w:t>
      </w:r>
      <w:r w:rsidR="0005638A" w:rsidRPr="00960195">
        <w:rPr>
          <w:color w:val="auto"/>
        </w:rPr>
        <w:t>その一部として</w:t>
      </w:r>
      <w:r w:rsidR="002006E6" w:rsidRPr="00960195">
        <w:rPr>
          <w:color w:val="auto"/>
        </w:rPr>
        <w:t>、</w:t>
      </w:r>
      <w:r w:rsidR="000F0551" w:rsidRPr="00960195">
        <w:rPr>
          <w:color w:val="auto"/>
        </w:rPr>
        <w:t>作業員名簿</w:t>
      </w:r>
      <w:r w:rsidR="0005638A" w:rsidRPr="00960195">
        <w:rPr>
          <w:color w:val="auto"/>
        </w:rPr>
        <w:t>を</w:t>
      </w:r>
      <w:r w:rsidR="00D64ECB" w:rsidRPr="00960195">
        <w:rPr>
          <w:color w:val="auto"/>
        </w:rPr>
        <w:t>作成</w:t>
      </w:r>
      <w:r w:rsidR="00366B20" w:rsidRPr="00960195">
        <w:rPr>
          <w:color w:val="auto"/>
        </w:rPr>
        <w:t>する。</w:t>
      </w:r>
    </w:p>
    <w:p w:rsidR="000E2AFD" w:rsidRPr="00960195" w:rsidRDefault="000E2AFD" w:rsidP="0045360D">
      <w:pPr>
        <w:ind w:leftChars="100" w:left="482" w:hangingChars="100" w:hanging="241"/>
        <w:rPr>
          <w:rFonts w:hint="default"/>
          <w:color w:val="auto"/>
        </w:rPr>
      </w:pPr>
      <w:r w:rsidRPr="00960195">
        <w:rPr>
          <w:color w:val="auto"/>
        </w:rPr>
        <w:t>(５)下請負人</w:t>
      </w:r>
    </w:p>
    <w:p w:rsidR="000E2AFD" w:rsidRPr="00960195" w:rsidRDefault="000E2AFD" w:rsidP="009F6B9D">
      <w:pPr>
        <w:ind w:leftChars="200" w:left="482" w:firstLineChars="100" w:firstLine="241"/>
        <w:rPr>
          <w:rFonts w:hint="default"/>
          <w:color w:val="auto"/>
        </w:rPr>
      </w:pPr>
      <w:r w:rsidRPr="00960195">
        <w:rPr>
          <w:color w:val="auto"/>
        </w:rPr>
        <w:t>下請契約における請負人をいう。</w:t>
      </w:r>
    </w:p>
    <w:p w:rsidR="000E2AFD" w:rsidRPr="00960195" w:rsidRDefault="000E2AFD" w:rsidP="0045360D">
      <w:pPr>
        <w:ind w:leftChars="100" w:left="482" w:hangingChars="100" w:hanging="241"/>
        <w:rPr>
          <w:rFonts w:hint="default"/>
          <w:color w:val="auto"/>
        </w:rPr>
      </w:pPr>
      <w:r w:rsidRPr="00960195">
        <w:rPr>
          <w:color w:val="auto"/>
        </w:rPr>
        <w:t>(６)社会保険</w:t>
      </w:r>
    </w:p>
    <w:p w:rsidR="000E2AFD" w:rsidRPr="00960195" w:rsidRDefault="000E2AFD" w:rsidP="009F6B9D">
      <w:pPr>
        <w:ind w:leftChars="200" w:left="482" w:firstLineChars="100" w:firstLine="241"/>
        <w:rPr>
          <w:rFonts w:hint="default"/>
          <w:color w:val="auto"/>
        </w:rPr>
      </w:pPr>
      <w:r w:rsidRPr="00960195">
        <w:rPr>
          <w:color w:val="auto"/>
        </w:rPr>
        <w:t>健康保険、厚生年金保険、雇用保険並びに労働災害補償保険をいう。</w:t>
      </w:r>
    </w:p>
    <w:p w:rsidR="000E2AFD" w:rsidRPr="00960195" w:rsidRDefault="000E2AFD" w:rsidP="0045360D">
      <w:pPr>
        <w:ind w:leftChars="100" w:left="482" w:hangingChars="100" w:hanging="241"/>
        <w:rPr>
          <w:rFonts w:hint="default"/>
          <w:color w:val="auto"/>
        </w:rPr>
      </w:pPr>
      <w:r w:rsidRPr="00960195">
        <w:rPr>
          <w:color w:val="auto"/>
        </w:rPr>
        <w:t>(７)社会保険未加入建設業者</w:t>
      </w:r>
    </w:p>
    <w:p w:rsidR="000E2AFD" w:rsidRPr="00960195" w:rsidRDefault="000E2AFD" w:rsidP="009F6B9D">
      <w:pPr>
        <w:ind w:leftChars="200" w:left="482" w:firstLineChars="100" w:firstLine="241"/>
        <w:jc w:val="left"/>
        <w:rPr>
          <w:rFonts w:hint="default"/>
          <w:color w:val="auto"/>
        </w:rPr>
      </w:pPr>
      <w:r w:rsidRPr="00960195">
        <w:rPr>
          <w:color w:val="auto"/>
        </w:rPr>
        <w:t>健康保険法(大正１１年法律第７０号)第４８条の届出の義務、厚生年金保険法(昭和２９年法律第１１５号)第２７条の届出の義務、雇用保険法(昭和４９年法律第１１６号)第７条の届出、及び労働者災害補償保険法（昭和２２年法律第５０号）に基づく届出の義務を履行していない建設業者をいい､当該届出の義務がない者を除く｡</w:t>
      </w:r>
    </w:p>
    <w:p w:rsidR="000E2AFD" w:rsidRPr="00960195" w:rsidRDefault="000E2AFD">
      <w:pPr>
        <w:rPr>
          <w:rFonts w:hint="default"/>
          <w:color w:val="auto"/>
        </w:rPr>
      </w:pPr>
    </w:p>
    <w:p w:rsidR="000E2AFD" w:rsidRPr="00960195" w:rsidRDefault="000E2AFD">
      <w:pPr>
        <w:rPr>
          <w:rFonts w:hint="default"/>
          <w:color w:val="auto"/>
        </w:rPr>
      </w:pPr>
      <w:r w:rsidRPr="00960195">
        <w:rPr>
          <w:color w:val="auto"/>
        </w:rPr>
        <w:t>(公共工事の下請契約)</w:t>
      </w:r>
    </w:p>
    <w:p w:rsidR="00971078" w:rsidRPr="00960195" w:rsidRDefault="000E2AFD" w:rsidP="0045360D">
      <w:pPr>
        <w:ind w:left="241" w:hangingChars="100" w:hanging="241"/>
        <w:rPr>
          <w:rFonts w:hint="default"/>
          <w:color w:val="auto"/>
        </w:rPr>
      </w:pPr>
      <w:r w:rsidRPr="00960195">
        <w:rPr>
          <w:color w:val="auto"/>
        </w:rPr>
        <w:t>第３条　契約担当者は、受注者が下請契約を締結しようとするときは建設工事標準下請契約約款又はこれに準拠した内容による契約書を用いるように指導すること。</w:t>
      </w:r>
    </w:p>
    <w:p w:rsidR="000E2AFD" w:rsidRPr="00960195" w:rsidRDefault="000E2AFD" w:rsidP="00971078">
      <w:pPr>
        <w:ind w:leftChars="100" w:left="241" w:firstLineChars="100" w:firstLine="241"/>
        <w:rPr>
          <w:rFonts w:hint="default"/>
          <w:color w:val="auto"/>
        </w:rPr>
      </w:pPr>
      <w:r w:rsidRPr="00960195">
        <w:rPr>
          <w:color w:val="auto"/>
        </w:rPr>
        <w:t>また、下請契約にあたって、受注者は必要に応じ下請契約書を確認し、当該契約の法定福利費の取扱い及び社会保険の加入状況等について聴取等し、必要な指導を行う義務を負う。</w:t>
      </w:r>
    </w:p>
    <w:p w:rsidR="000E2AFD" w:rsidRPr="00960195" w:rsidRDefault="000E2AFD">
      <w:pPr>
        <w:rPr>
          <w:rFonts w:hint="default"/>
          <w:color w:val="auto"/>
        </w:rPr>
      </w:pPr>
      <w:r w:rsidRPr="00960195">
        <w:rPr>
          <w:color w:val="auto"/>
        </w:rPr>
        <w:lastRenderedPageBreak/>
        <w:t>(施工体制の把握)</w:t>
      </w:r>
    </w:p>
    <w:p w:rsidR="00866C0E" w:rsidRPr="00960195" w:rsidRDefault="000E2AFD" w:rsidP="0045360D">
      <w:pPr>
        <w:ind w:left="241" w:hangingChars="100" w:hanging="241"/>
        <w:rPr>
          <w:rFonts w:hint="default"/>
          <w:color w:val="auto"/>
        </w:rPr>
      </w:pPr>
      <w:r w:rsidRPr="00960195">
        <w:rPr>
          <w:color w:val="auto"/>
        </w:rPr>
        <w:t>第４条　契約担当者は、受注者から現地における工事着手までに施工状況報告書(様式第</w:t>
      </w:r>
      <w:r w:rsidR="000F4457" w:rsidRPr="00960195">
        <w:rPr>
          <w:color w:val="auto"/>
        </w:rPr>
        <w:t>１</w:t>
      </w:r>
      <w:r w:rsidRPr="00960195">
        <w:rPr>
          <w:color w:val="auto"/>
        </w:rPr>
        <w:t>号)を提出させること。</w:t>
      </w:r>
    </w:p>
    <w:p w:rsidR="000E2AFD" w:rsidRPr="00960195" w:rsidRDefault="00866C0E" w:rsidP="00866C0E">
      <w:pPr>
        <w:ind w:leftChars="100" w:left="241" w:firstLineChars="100" w:firstLine="241"/>
        <w:rPr>
          <w:rFonts w:hint="default"/>
          <w:color w:val="auto"/>
        </w:rPr>
      </w:pPr>
      <w:r w:rsidRPr="00960195">
        <w:rPr>
          <w:color w:val="auto"/>
        </w:rPr>
        <w:t>なお、ぐんま電子納品システム対象工事にあっては、電子納品システムにより提出させること。</w:t>
      </w:r>
    </w:p>
    <w:p w:rsidR="00971078" w:rsidRPr="00960195" w:rsidRDefault="000E2AFD" w:rsidP="0045360D">
      <w:pPr>
        <w:ind w:left="241" w:hangingChars="100" w:hanging="241"/>
        <w:rPr>
          <w:rFonts w:hint="default"/>
          <w:color w:val="auto"/>
        </w:rPr>
      </w:pPr>
      <w:r w:rsidRPr="00960195">
        <w:rPr>
          <w:color w:val="auto"/>
        </w:rPr>
        <w:t>２　契約担当者は、前項に規定する施工状況報告において下請契約の締結を確認したときは、</w:t>
      </w:r>
      <w:bookmarkStart w:id="1" w:name="_Hlk97049538"/>
      <w:r w:rsidR="0005638A" w:rsidRPr="00960195">
        <w:rPr>
          <w:color w:val="auto"/>
        </w:rPr>
        <w:t>作業員名簿</w:t>
      </w:r>
      <w:r w:rsidR="00E24605" w:rsidRPr="00960195">
        <w:rPr>
          <w:color w:val="auto"/>
        </w:rPr>
        <w:t>（</w:t>
      </w:r>
      <w:r w:rsidR="00792B73" w:rsidRPr="00960195">
        <w:rPr>
          <w:color w:val="auto"/>
        </w:rPr>
        <w:t>様式</w:t>
      </w:r>
      <w:r w:rsidR="00971078" w:rsidRPr="00960195">
        <w:rPr>
          <w:color w:val="auto"/>
        </w:rPr>
        <w:t>第</w:t>
      </w:r>
      <w:r w:rsidR="000F4457" w:rsidRPr="00960195">
        <w:rPr>
          <w:color w:val="auto"/>
        </w:rPr>
        <w:t>２</w:t>
      </w:r>
      <w:r w:rsidR="00971078" w:rsidRPr="00960195">
        <w:rPr>
          <w:color w:val="auto"/>
        </w:rPr>
        <w:t>号</w:t>
      </w:r>
      <w:r w:rsidR="00E24605" w:rsidRPr="00960195">
        <w:rPr>
          <w:color w:val="auto"/>
        </w:rPr>
        <w:t>）</w:t>
      </w:r>
      <w:r w:rsidR="0005638A" w:rsidRPr="00960195">
        <w:rPr>
          <w:color w:val="auto"/>
        </w:rPr>
        <w:t>を含む</w:t>
      </w:r>
      <w:r w:rsidRPr="00960195">
        <w:rPr>
          <w:color w:val="auto"/>
        </w:rPr>
        <w:t>施工体制台帳(様式第３号)の写し</w:t>
      </w:r>
      <w:bookmarkEnd w:id="1"/>
      <w:r w:rsidRPr="00960195">
        <w:rPr>
          <w:color w:val="auto"/>
        </w:rPr>
        <w:t>及び施工体系図(様式第</w:t>
      </w:r>
      <w:r w:rsidR="00971078" w:rsidRPr="00960195">
        <w:rPr>
          <w:color w:val="auto"/>
        </w:rPr>
        <w:t>４</w:t>
      </w:r>
      <w:r w:rsidRPr="00960195">
        <w:rPr>
          <w:color w:val="auto"/>
        </w:rPr>
        <w:t>号)の写しを提出</w:t>
      </w:r>
      <w:r w:rsidR="001A25B2" w:rsidRPr="00960195">
        <w:rPr>
          <w:color w:val="auto"/>
        </w:rPr>
        <w:t>させること。</w:t>
      </w:r>
    </w:p>
    <w:p w:rsidR="000E2AFD" w:rsidRPr="00960195" w:rsidRDefault="001A25B2" w:rsidP="00971078">
      <w:pPr>
        <w:ind w:leftChars="100" w:left="241" w:firstLineChars="100" w:firstLine="241"/>
        <w:rPr>
          <w:rFonts w:hint="default"/>
          <w:color w:val="auto"/>
        </w:rPr>
      </w:pPr>
      <w:r w:rsidRPr="00960195">
        <w:rPr>
          <w:color w:val="auto"/>
        </w:rPr>
        <w:t>なお、</w:t>
      </w:r>
      <w:r w:rsidR="00880BA7" w:rsidRPr="00960195">
        <w:rPr>
          <w:color w:val="auto"/>
        </w:rPr>
        <w:t>ぐんま電子納品システム対象工事は電子納品システムにより提出</w:t>
      </w:r>
      <w:r w:rsidRPr="00960195">
        <w:rPr>
          <w:color w:val="auto"/>
        </w:rPr>
        <w:t>させ</w:t>
      </w:r>
      <w:r w:rsidR="00EB2381" w:rsidRPr="00960195">
        <w:rPr>
          <w:color w:val="auto"/>
        </w:rPr>
        <w:t>、確認す</w:t>
      </w:r>
      <w:r w:rsidRPr="00960195">
        <w:rPr>
          <w:color w:val="auto"/>
        </w:rPr>
        <w:t>ること。</w:t>
      </w:r>
    </w:p>
    <w:p w:rsidR="000E2AFD" w:rsidRPr="00960195" w:rsidRDefault="000E2AFD" w:rsidP="0045360D">
      <w:pPr>
        <w:ind w:left="241" w:hangingChars="100" w:hanging="241"/>
        <w:rPr>
          <w:rFonts w:hint="default"/>
          <w:color w:val="auto"/>
        </w:rPr>
      </w:pPr>
      <w:r w:rsidRPr="00960195">
        <w:rPr>
          <w:color w:val="auto"/>
        </w:rPr>
        <w:t>３　契約担当者は、前項に規定する書類により下請負人が社会保険未加入建設業者であることを確認したときは、是正指導を行</w:t>
      </w:r>
      <w:r w:rsidR="00BB7BA0" w:rsidRPr="00960195">
        <w:rPr>
          <w:color w:val="auto"/>
        </w:rPr>
        <w:t>う</w:t>
      </w:r>
      <w:r w:rsidRPr="00960195">
        <w:rPr>
          <w:color w:val="auto"/>
        </w:rPr>
        <w:t>こと。</w:t>
      </w:r>
    </w:p>
    <w:p w:rsidR="000E2AFD" w:rsidRPr="00960195" w:rsidRDefault="000E2AFD" w:rsidP="0045360D">
      <w:pPr>
        <w:ind w:left="241" w:hangingChars="100" w:hanging="241"/>
        <w:rPr>
          <w:rFonts w:hint="default"/>
          <w:color w:val="auto"/>
        </w:rPr>
      </w:pPr>
      <w:r w:rsidRPr="00960195">
        <w:rPr>
          <w:color w:val="auto"/>
        </w:rPr>
        <w:t>４　契約担当者は、前項において確認した社会保険未加入建設業者について県内業者又は県外業者に関わりなく、社会保険未加入建設業者に係る通報書(様式第５号)により前項において社会保険未加入建設業者であることを確認した日の翌月１５日までに建設企画課建設業対策室に通報すること。</w:t>
      </w:r>
    </w:p>
    <w:p w:rsidR="000E2AFD" w:rsidRPr="00960195" w:rsidRDefault="000E2AFD" w:rsidP="0045360D">
      <w:pPr>
        <w:ind w:left="241" w:hangingChars="100" w:hanging="241"/>
        <w:rPr>
          <w:rFonts w:hint="default"/>
          <w:color w:val="auto"/>
        </w:rPr>
      </w:pPr>
      <w:r w:rsidRPr="00960195">
        <w:rPr>
          <w:color w:val="auto"/>
        </w:rPr>
        <w:t>５　契約担当者は、下請負人が再下請契約を締結したことを確認したときは、受注者から再下請負通知書(様式第６号)の写しを提出させること。</w:t>
      </w:r>
    </w:p>
    <w:p w:rsidR="000E2AFD" w:rsidRPr="00960195" w:rsidRDefault="000E2AFD" w:rsidP="0045360D">
      <w:pPr>
        <w:ind w:left="241" w:hangingChars="100" w:hanging="241"/>
        <w:rPr>
          <w:rFonts w:hint="default"/>
          <w:color w:val="auto"/>
        </w:rPr>
      </w:pPr>
      <w:r w:rsidRPr="00960195">
        <w:rPr>
          <w:color w:val="auto"/>
        </w:rPr>
        <w:t>６　契約担当者は、次に掲げる各号のいずれかに該当するときは、受注者から速やかに下請施工状況変更届(様式第７号)を提出させること。</w:t>
      </w:r>
    </w:p>
    <w:p w:rsidR="000E2AFD" w:rsidRPr="00960195" w:rsidRDefault="000E2AFD" w:rsidP="0045360D">
      <w:pPr>
        <w:ind w:leftChars="100" w:left="241"/>
        <w:rPr>
          <w:rFonts w:hint="default"/>
          <w:color w:val="auto"/>
        </w:rPr>
      </w:pPr>
      <w:r w:rsidRPr="00960195">
        <w:rPr>
          <w:color w:val="auto"/>
        </w:rPr>
        <w:t>(１)新たに下請契約を締結したとき</w:t>
      </w:r>
    </w:p>
    <w:p w:rsidR="000E2AFD" w:rsidRPr="00960195" w:rsidRDefault="000E2AFD" w:rsidP="0045360D">
      <w:pPr>
        <w:ind w:leftChars="100" w:left="241"/>
        <w:rPr>
          <w:rFonts w:hint="default"/>
          <w:color w:val="auto"/>
        </w:rPr>
      </w:pPr>
      <w:r w:rsidRPr="00960195">
        <w:rPr>
          <w:color w:val="auto"/>
        </w:rPr>
        <w:t>(２)下請契約を解除したとき</w:t>
      </w:r>
    </w:p>
    <w:p w:rsidR="000E2AFD" w:rsidRPr="00960195" w:rsidRDefault="000E2AFD" w:rsidP="0045360D">
      <w:pPr>
        <w:ind w:leftChars="100" w:left="241"/>
        <w:rPr>
          <w:rFonts w:hint="default"/>
          <w:color w:val="auto"/>
        </w:rPr>
      </w:pPr>
      <w:r w:rsidRPr="00960195">
        <w:rPr>
          <w:color w:val="auto"/>
        </w:rPr>
        <w:t>(３)請負代金額を変更したとき</w:t>
      </w:r>
    </w:p>
    <w:p w:rsidR="000E2AFD" w:rsidRPr="00960195" w:rsidRDefault="000E2AFD" w:rsidP="0045360D">
      <w:pPr>
        <w:ind w:leftChars="100" w:left="241"/>
        <w:rPr>
          <w:rFonts w:hint="default"/>
          <w:color w:val="auto"/>
        </w:rPr>
      </w:pPr>
      <w:r w:rsidRPr="00960195">
        <w:rPr>
          <w:color w:val="auto"/>
        </w:rPr>
        <w:t>(４)既に提出されている書類に変更が生じたとき</w:t>
      </w:r>
    </w:p>
    <w:p w:rsidR="000E2AFD" w:rsidRPr="00960195" w:rsidRDefault="000E2AFD">
      <w:pPr>
        <w:rPr>
          <w:rFonts w:hint="default"/>
          <w:color w:val="auto"/>
        </w:rPr>
      </w:pPr>
    </w:p>
    <w:p w:rsidR="000E2AFD" w:rsidRPr="00960195" w:rsidRDefault="000E2AFD">
      <w:pPr>
        <w:ind w:left="241" w:hanging="241"/>
        <w:rPr>
          <w:rFonts w:hint="default"/>
          <w:color w:val="auto"/>
        </w:rPr>
      </w:pPr>
      <w:r w:rsidRPr="00960195">
        <w:rPr>
          <w:color w:val="auto"/>
        </w:rPr>
        <w:t>(施工段階における指導)</w:t>
      </w:r>
    </w:p>
    <w:p w:rsidR="000E2AFD" w:rsidRPr="00960195" w:rsidRDefault="000E2AFD" w:rsidP="0045360D">
      <w:pPr>
        <w:ind w:left="241" w:hangingChars="100" w:hanging="241"/>
        <w:rPr>
          <w:rFonts w:hint="default"/>
          <w:color w:val="auto"/>
        </w:rPr>
      </w:pPr>
      <w:r w:rsidRPr="00960195">
        <w:rPr>
          <w:color w:val="auto"/>
        </w:rPr>
        <w:t>第５条　契約担当者は、前条に規定する書類の確認により次に掲げる各号のいずれかに該当するときは受注者に対し是正を指導すること。</w:t>
      </w:r>
    </w:p>
    <w:p w:rsidR="000E2AFD" w:rsidRPr="00960195" w:rsidRDefault="000E2AFD" w:rsidP="0045360D">
      <w:pPr>
        <w:ind w:leftChars="100" w:left="241"/>
        <w:rPr>
          <w:rFonts w:hint="default"/>
          <w:color w:val="auto"/>
        </w:rPr>
      </w:pPr>
      <w:r w:rsidRPr="00960195">
        <w:rPr>
          <w:color w:val="auto"/>
        </w:rPr>
        <w:t>(１)工事の内容及び現場の状況等が提出書類の内容と相違しているとき</w:t>
      </w:r>
    </w:p>
    <w:p w:rsidR="000E2AFD" w:rsidRPr="00960195" w:rsidRDefault="000E2AFD" w:rsidP="0045360D">
      <w:pPr>
        <w:ind w:leftChars="100" w:left="241"/>
        <w:rPr>
          <w:rFonts w:hint="default"/>
          <w:color w:val="auto"/>
        </w:rPr>
      </w:pPr>
      <w:r w:rsidRPr="00960195">
        <w:rPr>
          <w:color w:val="auto"/>
        </w:rPr>
        <w:t>(２)下請契約の内容が不適切と判断されるとき</w:t>
      </w:r>
    </w:p>
    <w:p w:rsidR="000E2AFD" w:rsidRPr="00960195" w:rsidRDefault="000E2AFD" w:rsidP="0045360D">
      <w:pPr>
        <w:ind w:leftChars="100" w:left="241"/>
        <w:rPr>
          <w:rFonts w:hint="default"/>
          <w:color w:val="auto"/>
        </w:rPr>
      </w:pPr>
      <w:r w:rsidRPr="00960195">
        <w:rPr>
          <w:color w:val="auto"/>
        </w:rPr>
        <w:t>(３)技術者の配置状況等が不適切と判断されるとき</w:t>
      </w:r>
    </w:p>
    <w:p w:rsidR="000E2AFD" w:rsidRPr="00960195" w:rsidRDefault="000E2AFD" w:rsidP="0045360D">
      <w:pPr>
        <w:ind w:leftChars="100" w:left="241"/>
        <w:rPr>
          <w:rFonts w:hint="default"/>
          <w:color w:val="auto"/>
        </w:rPr>
      </w:pPr>
      <w:r w:rsidRPr="00960195">
        <w:rPr>
          <w:color w:val="auto"/>
        </w:rPr>
        <w:t>(４)前条に規定する書類が整備されていないとき</w:t>
      </w:r>
    </w:p>
    <w:p w:rsidR="000E2AFD" w:rsidRPr="00960195" w:rsidRDefault="000E2AFD">
      <w:pPr>
        <w:rPr>
          <w:rFonts w:hint="default"/>
          <w:color w:val="auto"/>
        </w:rPr>
      </w:pPr>
    </w:p>
    <w:p w:rsidR="000E2AFD" w:rsidRPr="00960195" w:rsidRDefault="000E2AFD">
      <w:pPr>
        <w:rPr>
          <w:rFonts w:hint="default"/>
          <w:color w:val="auto"/>
        </w:rPr>
      </w:pPr>
      <w:r w:rsidRPr="00960195">
        <w:rPr>
          <w:color w:val="auto"/>
        </w:rPr>
        <w:t>(指導に従わないときの措置)</w:t>
      </w:r>
    </w:p>
    <w:p w:rsidR="000E2AFD" w:rsidRPr="00960195" w:rsidRDefault="000E2AFD" w:rsidP="0045360D">
      <w:pPr>
        <w:ind w:left="241" w:hangingChars="100" w:hanging="241"/>
        <w:rPr>
          <w:rFonts w:hint="default"/>
          <w:color w:val="auto"/>
        </w:rPr>
      </w:pPr>
      <w:r w:rsidRPr="00960195">
        <w:rPr>
          <w:color w:val="auto"/>
        </w:rPr>
        <w:t>第６条　契約担当者は､受注者が</w:t>
      </w:r>
      <w:r w:rsidR="00366B20" w:rsidRPr="00960195">
        <w:rPr>
          <w:color w:val="auto"/>
        </w:rPr>
        <w:t>第４条第３項</w:t>
      </w:r>
      <w:r w:rsidR="00D64ECB" w:rsidRPr="00960195">
        <w:rPr>
          <w:color w:val="auto"/>
        </w:rPr>
        <w:t>における是正指導</w:t>
      </w:r>
      <w:r w:rsidR="0005638A" w:rsidRPr="00960195">
        <w:rPr>
          <w:color w:val="auto"/>
        </w:rPr>
        <w:t>又</w:t>
      </w:r>
      <w:r w:rsidR="00463878" w:rsidRPr="00960195">
        <w:rPr>
          <w:color w:val="auto"/>
        </w:rPr>
        <w:t>は</w:t>
      </w:r>
      <w:r w:rsidRPr="00960195">
        <w:rPr>
          <w:color w:val="auto"/>
        </w:rPr>
        <w:t>前条に規定する指導に従わないときは､指名競争入札における指名業者の選定及び随意契約における見積書の徴求にあたって考慮すること。</w:t>
      </w:r>
    </w:p>
    <w:p w:rsidR="000E2AFD" w:rsidRPr="00960195" w:rsidRDefault="000E2AFD">
      <w:pPr>
        <w:rPr>
          <w:rFonts w:hint="default"/>
          <w:color w:val="auto"/>
        </w:rPr>
      </w:pPr>
    </w:p>
    <w:p w:rsidR="000E2AFD" w:rsidRPr="00960195" w:rsidRDefault="000E2AFD">
      <w:pPr>
        <w:rPr>
          <w:rFonts w:hint="default"/>
          <w:color w:val="auto"/>
        </w:rPr>
      </w:pPr>
      <w:r w:rsidRPr="00960195">
        <w:rPr>
          <w:color w:val="auto"/>
        </w:rPr>
        <w:t>(下請問題相談所)</w:t>
      </w:r>
    </w:p>
    <w:p w:rsidR="000E2AFD" w:rsidRPr="00960195" w:rsidRDefault="000E2AFD" w:rsidP="0045360D">
      <w:pPr>
        <w:ind w:left="241" w:hangingChars="100" w:hanging="241"/>
        <w:rPr>
          <w:rFonts w:hint="default"/>
          <w:color w:val="auto"/>
        </w:rPr>
      </w:pPr>
      <w:r w:rsidRPr="00960195">
        <w:rPr>
          <w:color w:val="auto"/>
        </w:rPr>
        <w:t>第７条　契約担当者は、下請問題に係る相談を処理するため、「下請問題相談所」を設置</w:t>
      </w:r>
      <w:r w:rsidRPr="00960195">
        <w:rPr>
          <w:color w:val="auto"/>
        </w:rPr>
        <w:lastRenderedPageBreak/>
        <w:t>すること。</w:t>
      </w:r>
    </w:p>
    <w:p w:rsidR="000E2AFD" w:rsidRPr="00960195" w:rsidRDefault="000E2AFD" w:rsidP="0045360D">
      <w:pPr>
        <w:ind w:left="241" w:hangingChars="100" w:hanging="241"/>
        <w:rPr>
          <w:rFonts w:hint="default"/>
          <w:color w:val="auto"/>
        </w:rPr>
      </w:pPr>
      <w:r w:rsidRPr="00960195">
        <w:rPr>
          <w:color w:val="auto"/>
        </w:rPr>
        <w:t>２　下請問題相談所長は、群馬県が発注する公共工事に関し、その下請契約に係る紛争相談を処理する。</w:t>
      </w:r>
    </w:p>
    <w:p w:rsidR="000E2AFD" w:rsidRPr="00960195" w:rsidRDefault="000E2AFD" w:rsidP="0045360D">
      <w:pPr>
        <w:ind w:left="241" w:hangingChars="100" w:hanging="241"/>
        <w:rPr>
          <w:rFonts w:hint="default"/>
          <w:color w:val="auto"/>
        </w:rPr>
      </w:pPr>
      <w:r w:rsidRPr="00960195">
        <w:rPr>
          <w:color w:val="auto"/>
        </w:rPr>
        <w:t>３　下請問題相談所は、別表の部局に置くものとする。</w:t>
      </w:r>
    </w:p>
    <w:p w:rsidR="000E2AFD" w:rsidRPr="00960195" w:rsidRDefault="000E2AFD">
      <w:pPr>
        <w:rPr>
          <w:rFonts w:hint="default"/>
          <w:color w:val="auto"/>
        </w:rPr>
      </w:pP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１　この要綱は、平成４年４月１日から施行する。</w:t>
      </w:r>
    </w:p>
    <w:p w:rsidR="000E2AFD" w:rsidRPr="00960195" w:rsidRDefault="000E2AFD">
      <w:pPr>
        <w:rPr>
          <w:rFonts w:hint="default"/>
          <w:color w:val="auto"/>
        </w:rPr>
      </w:pPr>
      <w:r w:rsidRPr="00960195">
        <w:rPr>
          <w:color w:val="auto"/>
        </w:rPr>
        <w:t xml:space="preserve">　２　下請代金支払の適正化対策実施要綱(昭和５３年４月２７日制定)は、廃止する。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この要綱は、平成８年４月１日から施行する。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この要綱は、平成１２年１０月１日から施行する。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この要綱は、平成１３年６月１日から施行する。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この要綱は、平成１６年４月１日から施行する。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この要綱は、平成１７年４月１日から施行する。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この要綱は、平成１９年１１月１日から施行する。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この要綱は、平成２３年６月１日から施行する。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この要綱は、平成２４年１１月３０日から施行し、平成２４年１１月１日以降に締結された建設工事の請負契約から適用する。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この要綱は、平成２７年１月１日から施行し、平成２７年１月１日以降に入札公告等を行う建設工事から適用する。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この要綱は、平成２７年４月１日から施行し、平成２７年４月１日以降に入札公告等を行う公共工事から適用する。</w:t>
      </w:r>
    </w:p>
    <w:p w:rsidR="000E2AFD" w:rsidRPr="00960195" w:rsidRDefault="000E2AFD">
      <w:pPr>
        <w:rPr>
          <w:rFonts w:hint="default"/>
          <w:color w:val="auto"/>
        </w:rPr>
      </w:pPr>
      <w:r w:rsidRPr="00960195">
        <w:rPr>
          <w:color w:val="auto"/>
        </w:rPr>
        <w:t>附則</w:t>
      </w:r>
    </w:p>
    <w:p w:rsidR="000E2AFD" w:rsidRPr="00960195" w:rsidRDefault="000E2AFD">
      <w:pPr>
        <w:rPr>
          <w:rFonts w:hint="default"/>
          <w:color w:val="auto"/>
        </w:rPr>
      </w:pPr>
      <w:r w:rsidRPr="00960195">
        <w:rPr>
          <w:color w:val="auto"/>
        </w:rPr>
        <w:t xml:space="preserve">　この要綱は、平成３１年４月９日から施行し、平成３１年４月１日以降に入札公告等を行う公共工事に係る契約から適用する。</w:t>
      </w:r>
    </w:p>
    <w:p w:rsidR="00801DC4" w:rsidRPr="00960195" w:rsidRDefault="00801DC4">
      <w:pPr>
        <w:rPr>
          <w:rFonts w:hint="default"/>
          <w:color w:val="auto"/>
        </w:rPr>
      </w:pPr>
      <w:bookmarkStart w:id="2" w:name="_Hlk148336554"/>
      <w:r w:rsidRPr="00960195">
        <w:rPr>
          <w:color w:val="auto"/>
        </w:rPr>
        <w:t>附則</w:t>
      </w:r>
    </w:p>
    <w:p w:rsidR="00801DC4" w:rsidRPr="00960195" w:rsidRDefault="00801DC4">
      <w:pPr>
        <w:rPr>
          <w:rFonts w:hint="default"/>
          <w:color w:val="auto"/>
        </w:rPr>
      </w:pPr>
      <w:r w:rsidRPr="00960195">
        <w:rPr>
          <w:color w:val="auto"/>
        </w:rPr>
        <w:t xml:space="preserve">　この要綱は、令和４年４月１日から施行する。</w:t>
      </w:r>
      <w:bookmarkEnd w:id="2"/>
    </w:p>
    <w:p w:rsidR="009103CD" w:rsidRPr="00960195" w:rsidRDefault="009103CD" w:rsidP="009103CD">
      <w:pPr>
        <w:rPr>
          <w:rFonts w:hint="default"/>
          <w:color w:val="auto"/>
        </w:rPr>
      </w:pPr>
      <w:r w:rsidRPr="00960195">
        <w:rPr>
          <w:color w:val="auto"/>
        </w:rPr>
        <w:t>附則</w:t>
      </w:r>
    </w:p>
    <w:p w:rsidR="009103CD" w:rsidRPr="00960195" w:rsidRDefault="009103CD" w:rsidP="009103CD">
      <w:pPr>
        <w:rPr>
          <w:rFonts w:hint="default"/>
          <w:color w:val="auto"/>
        </w:rPr>
      </w:pPr>
      <w:r w:rsidRPr="00960195">
        <w:rPr>
          <w:color w:val="auto"/>
        </w:rPr>
        <w:t xml:space="preserve">　この要綱は、令和</w:t>
      </w:r>
      <w:r w:rsidR="009F6B9D" w:rsidRPr="00960195">
        <w:rPr>
          <w:color w:val="auto"/>
        </w:rPr>
        <w:t>６</w:t>
      </w:r>
      <w:r w:rsidRPr="00960195">
        <w:rPr>
          <w:color w:val="auto"/>
        </w:rPr>
        <w:t>年</w:t>
      </w:r>
      <w:r w:rsidR="009F6B9D" w:rsidRPr="00960195">
        <w:rPr>
          <w:color w:val="auto"/>
        </w:rPr>
        <w:t>４</w:t>
      </w:r>
      <w:r w:rsidRPr="00960195">
        <w:rPr>
          <w:color w:val="auto"/>
        </w:rPr>
        <w:t>月</w:t>
      </w:r>
      <w:r w:rsidR="009F6B9D" w:rsidRPr="00960195">
        <w:rPr>
          <w:color w:val="auto"/>
        </w:rPr>
        <w:t>１</w:t>
      </w:r>
      <w:r w:rsidRPr="00960195">
        <w:rPr>
          <w:color w:val="auto"/>
        </w:rPr>
        <w:t>日から施行する。</w:t>
      </w:r>
    </w:p>
    <w:sectPr w:rsidR="009103CD" w:rsidRPr="00960195">
      <w:footnotePr>
        <w:numRestart w:val="eachPage"/>
      </w:footnotePr>
      <w:endnotePr>
        <w:numFmt w:val="decimal"/>
      </w:endnotePr>
      <w:pgSz w:w="11906" w:h="16838"/>
      <w:pgMar w:top="1417" w:right="1134" w:bottom="1134" w:left="1134" w:header="1134" w:footer="0" w:gutter="0"/>
      <w:cols w:space="720"/>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B86" w:rsidRDefault="00F07B86">
      <w:pPr>
        <w:spacing w:before="327"/>
        <w:rPr>
          <w:rFonts w:hint="default"/>
        </w:rPr>
      </w:pPr>
      <w:r>
        <w:continuationSeparator/>
      </w:r>
    </w:p>
  </w:endnote>
  <w:endnote w:type="continuationSeparator" w:id="0">
    <w:p w:rsidR="00F07B86" w:rsidRDefault="00F07B8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B86" w:rsidRDefault="00F07B86">
      <w:pPr>
        <w:spacing w:before="327"/>
        <w:rPr>
          <w:rFonts w:hint="default"/>
        </w:rPr>
      </w:pPr>
      <w:r>
        <w:continuationSeparator/>
      </w:r>
    </w:p>
  </w:footnote>
  <w:footnote w:type="continuationSeparator" w:id="0">
    <w:p w:rsidR="00F07B86" w:rsidRDefault="00F07B86">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5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0D"/>
    <w:rsid w:val="0005638A"/>
    <w:rsid w:val="000A7CF1"/>
    <w:rsid w:val="000D1F02"/>
    <w:rsid w:val="000E11E9"/>
    <w:rsid w:val="000E2AFD"/>
    <w:rsid w:val="000E3061"/>
    <w:rsid w:val="000F0551"/>
    <w:rsid w:val="000F4457"/>
    <w:rsid w:val="001A25B2"/>
    <w:rsid w:val="001B7577"/>
    <w:rsid w:val="001F7586"/>
    <w:rsid w:val="002006E6"/>
    <w:rsid w:val="002C5BC5"/>
    <w:rsid w:val="00312214"/>
    <w:rsid w:val="00315DA8"/>
    <w:rsid w:val="00366B20"/>
    <w:rsid w:val="003B10B7"/>
    <w:rsid w:val="003D0FAE"/>
    <w:rsid w:val="00436114"/>
    <w:rsid w:val="0045360D"/>
    <w:rsid w:val="00463878"/>
    <w:rsid w:val="004B35D0"/>
    <w:rsid w:val="004B4E84"/>
    <w:rsid w:val="00503CCE"/>
    <w:rsid w:val="0052137C"/>
    <w:rsid w:val="00593C01"/>
    <w:rsid w:val="005F35B3"/>
    <w:rsid w:val="006A1BBB"/>
    <w:rsid w:val="006C61E3"/>
    <w:rsid w:val="00792B73"/>
    <w:rsid w:val="007B17CE"/>
    <w:rsid w:val="007B2F19"/>
    <w:rsid w:val="007D76EC"/>
    <w:rsid w:val="007F1D1B"/>
    <w:rsid w:val="00801DC4"/>
    <w:rsid w:val="00823109"/>
    <w:rsid w:val="00866C0E"/>
    <w:rsid w:val="00880BA7"/>
    <w:rsid w:val="008966F4"/>
    <w:rsid w:val="008A3D5D"/>
    <w:rsid w:val="009103CD"/>
    <w:rsid w:val="00960195"/>
    <w:rsid w:val="00961903"/>
    <w:rsid w:val="00971078"/>
    <w:rsid w:val="009F6B9D"/>
    <w:rsid w:val="00A577A7"/>
    <w:rsid w:val="00A63CD7"/>
    <w:rsid w:val="00A66ABC"/>
    <w:rsid w:val="00A92F38"/>
    <w:rsid w:val="00B17ECA"/>
    <w:rsid w:val="00B26CB7"/>
    <w:rsid w:val="00B56CFA"/>
    <w:rsid w:val="00B62AE7"/>
    <w:rsid w:val="00B907A1"/>
    <w:rsid w:val="00BB7BA0"/>
    <w:rsid w:val="00C018E3"/>
    <w:rsid w:val="00C63017"/>
    <w:rsid w:val="00C677C1"/>
    <w:rsid w:val="00C754DE"/>
    <w:rsid w:val="00CA4A04"/>
    <w:rsid w:val="00D14087"/>
    <w:rsid w:val="00D34274"/>
    <w:rsid w:val="00D64ECB"/>
    <w:rsid w:val="00DD11C6"/>
    <w:rsid w:val="00E24605"/>
    <w:rsid w:val="00E910B4"/>
    <w:rsid w:val="00EB2381"/>
    <w:rsid w:val="00EB6773"/>
    <w:rsid w:val="00ED5872"/>
    <w:rsid w:val="00F07B86"/>
    <w:rsid w:val="00F11F99"/>
    <w:rsid w:val="00FD220D"/>
    <w:rsid w:val="00FF1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C018E3"/>
    <w:pPr>
      <w:tabs>
        <w:tab w:val="center" w:pos="4252"/>
        <w:tab w:val="right" w:pos="8504"/>
      </w:tabs>
      <w:snapToGrid w:val="0"/>
    </w:pPr>
  </w:style>
  <w:style w:type="character" w:customStyle="1" w:styleId="a4">
    <w:name w:val="ヘッダー (文字)"/>
    <w:basedOn w:val="a0"/>
    <w:link w:val="a3"/>
    <w:uiPriority w:val="99"/>
    <w:rsid w:val="00C018E3"/>
    <w:rPr>
      <w:color w:val="000000"/>
      <w:sz w:val="24"/>
    </w:rPr>
  </w:style>
  <w:style w:type="paragraph" w:styleId="a5">
    <w:name w:val="footer"/>
    <w:basedOn w:val="a"/>
    <w:link w:val="a6"/>
    <w:uiPriority w:val="99"/>
    <w:unhideWhenUsed/>
    <w:rsid w:val="00C018E3"/>
    <w:pPr>
      <w:tabs>
        <w:tab w:val="center" w:pos="4252"/>
        <w:tab w:val="right" w:pos="8504"/>
      </w:tabs>
      <w:snapToGrid w:val="0"/>
    </w:pPr>
  </w:style>
  <w:style w:type="character" w:customStyle="1" w:styleId="a6">
    <w:name w:val="フッター (文字)"/>
    <w:basedOn w:val="a0"/>
    <w:link w:val="a5"/>
    <w:uiPriority w:val="99"/>
    <w:rsid w:val="00C018E3"/>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2024-03-29T00:03:00Z</dcterms:created>
  <dcterms:modified xsi:type="dcterms:W3CDTF">2024-03-29T00:03:00Z</dcterms:modified>
</cp:coreProperties>
</file>