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AC9A" w14:textId="7CA70E7F" w:rsidR="002C6410" w:rsidRPr="00D4267C" w:rsidRDefault="002C6410" w:rsidP="002C6410">
      <w:pPr>
        <w:jc w:val="right"/>
        <w:rPr>
          <w:rFonts w:hint="default"/>
          <w:sz w:val="16"/>
          <w:szCs w:val="16"/>
        </w:rPr>
      </w:pPr>
      <w:bookmarkStart w:id="0" w:name="_Hlk61608587"/>
      <w:bookmarkStart w:id="1" w:name="_Hlk61609713"/>
      <w:r w:rsidRPr="00D4267C">
        <w:rPr>
          <w:rFonts w:ascii="Times New Roman" w:hAnsi="Century" w:cs="Times New Roman"/>
          <w:spacing w:val="3"/>
          <w:sz w:val="16"/>
          <w:szCs w:val="16"/>
        </w:rPr>
        <w:t>【特別管理産業廃棄物収集運搬業】</w:t>
      </w:r>
      <w:r w:rsidRPr="00D4267C">
        <w:rPr>
          <w:sz w:val="16"/>
          <w:szCs w:val="16"/>
        </w:rPr>
        <w:t>別紙「P</w:t>
      </w:r>
      <w:r w:rsidRPr="00D4267C">
        <w:rPr>
          <w:rFonts w:hint="default"/>
          <w:sz w:val="16"/>
          <w:szCs w:val="16"/>
        </w:rPr>
        <w:t>CB</w:t>
      </w:r>
      <w:r w:rsidRPr="00D4267C">
        <w:rPr>
          <w:sz w:val="16"/>
          <w:szCs w:val="16"/>
        </w:rPr>
        <w:t>廃棄物に係る事業計画書チェックリスト」（特別管理産業廃棄物収集運搬業者用）</w:t>
      </w:r>
      <w:bookmarkEnd w:id="0"/>
    </w:p>
    <w:p w14:paraId="27F7C97C" w14:textId="67F95311" w:rsidR="009C47D9" w:rsidRPr="009C47D9" w:rsidRDefault="002C6410" w:rsidP="00917953">
      <w:pPr>
        <w:rPr>
          <w:rFonts w:ascii="ＭＳ ゴシック" w:eastAsia="ＭＳ ゴシック"/>
          <w:sz w:val="24"/>
          <w:szCs w:val="24"/>
        </w:rPr>
      </w:pPr>
      <w:r w:rsidRPr="00D4267C">
        <w:rPr>
          <w:rFonts w:ascii="ＭＳ ゴシック" w:eastAsia="ＭＳ ゴシック"/>
          <w:sz w:val="24"/>
          <w:szCs w:val="24"/>
        </w:rPr>
        <w:t>【別紙】</w:t>
      </w:r>
      <w:r w:rsidR="00917953" w:rsidRPr="00D4267C">
        <w:rPr>
          <w:rFonts w:ascii="ＭＳ ゴシック" w:eastAsia="ＭＳ ゴシック" w:hint="default"/>
          <w:sz w:val="24"/>
          <w:szCs w:val="24"/>
        </w:rPr>
        <w:t>PCB廃棄物に係る事業計画書チェックリスト（□高濃度　□低濃度）</w:t>
      </w:r>
    </w:p>
    <w:p w14:paraId="25DD707E" w14:textId="77777777" w:rsidR="00917953" w:rsidRPr="00D4267C" w:rsidRDefault="002C6410" w:rsidP="002C6410">
      <w:pPr>
        <w:jc w:val="right"/>
        <w:rPr>
          <w:rFonts w:ascii="ＭＳ ゴシック" w:eastAsia="ＭＳ ゴシック" w:cs="HeiseiMin-W3" w:hint="default"/>
          <w:sz w:val="24"/>
          <w:szCs w:val="24"/>
          <w:u w:val="single"/>
        </w:rPr>
      </w:pPr>
      <w:r w:rsidRPr="00D4267C">
        <w:rPr>
          <w:rFonts w:ascii="ＭＳ ゴシック" w:eastAsia="ＭＳ ゴシック" w:cs="HeiseiMin-W3"/>
          <w:sz w:val="24"/>
          <w:szCs w:val="24"/>
        </w:rPr>
        <w:t>許可番号</w:t>
      </w:r>
      <w:r w:rsidRPr="00D4267C">
        <w:rPr>
          <w:rFonts w:ascii="ＭＳ ゴシック" w:eastAsia="ＭＳ ゴシック" w:cs="HeiseiMin-W3"/>
          <w:sz w:val="24"/>
          <w:szCs w:val="24"/>
          <w:u w:val="single"/>
        </w:rPr>
        <w:t xml:space="preserve">　　　　　　　　　　　</w:t>
      </w:r>
      <w:r w:rsidRPr="00D4267C">
        <w:rPr>
          <w:rFonts w:ascii="ＭＳ ゴシック" w:eastAsia="ＭＳ ゴシック" w:cs="HeiseiMin-W3"/>
          <w:sz w:val="24"/>
          <w:szCs w:val="24"/>
        </w:rPr>
        <w:t>申請者</w:t>
      </w:r>
      <w:r w:rsidRPr="00D4267C">
        <w:rPr>
          <w:rFonts w:ascii="ＭＳ ゴシック" w:eastAsia="ＭＳ ゴシック" w:cs="HeiseiMin-W3"/>
          <w:sz w:val="24"/>
          <w:szCs w:val="24"/>
          <w:u w:val="single"/>
        </w:rPr>
        <w:t xml:space="preserve">　　　　　　　　　　　</w:t>
      </w:r>
    </w:p>
    <w:tbl>
      <w:tblPr>
        <w:tblpPr w:leftFromText="142" w:rightFromText="142" w:vertAnchor="page" w:horzAnchor="margin" w:tblpY="26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8429"/>
        <w:gridCol w:w="472"/>
        <w:gridCol w:w="473"/>
      </w:tblGrid>
      <w:tr w:rsidR="00917953" w:rsidRPr="00D4267C" w14:paraId="00C074CE" w14:textId="77777777" w:rsidTr="002C6410">
        <w:tc>
          <w:tcPr>
            <w:tcW w:w="8887" w:type="dxa"/>
            <w:gridSpan w:val="2"/>
            <w:shd w:val="clear" w:color="auto" w:fill="auto"/>
          </w:tcPr>
          <w:p w14:paraId="3B314AB8" w14:textId="77777777" w:rsidR="00917953" w:rsidRPr="00D4267C" w:rsidRDefault="00917953" w:rsidP="002C6410">
            <w:pPr>
              <w:rPr>
                <w:rFonts w:ascii="ＭＳ ゴシック" w:eastAsia="ＭＳ ゴシック" w:cs="HeiseiMin-W3" w:hint="default"/>
                <w:sz w:val="24"/>
                <w:szCs w:val="24"/>
              </w:rPr>
            </w:pPr>
          </w:p>
        </w:tc>
        <w:tc>
          <w:tcPr>
            <w:tcW w:w="472" w:type="dxa"/>
            <w:shd w:val="clear" w:color="auto" w:fill="auto"/>
          </w:tcPr>
          <w:p w14:paraId="6D0C507B" w14:textId="77777777" w:rsidR="00917953" w:rsidRPr="00D4267C" w:rsidRDefault="00917953" w:rsidP="002C6410">
            <w:pPr>
              <w:spacing w:line="280" w:lineRule="exact"/>
              <w:rPr>
                <w:rFonts w:ascii="ＭＳ ゴシック" w:eastAsia="ＭＳ ゴシック" w:cs="HeiseiMin-W3" w:hint="default"/>
                <w:sz w:val="24"/>
                <w:szCs w:val="24"/>
              </w:rPr>
            </w:pPr>
            <w:r w:rsidRPr="00D4267C">
              <w:rPr>
                <w:rFonts w:ascii="ＭＳ ゴシック" w:eastAsia="ＭＳ ゴシック" w:cs="HeiseiMin-W3"/>
                <w:sz w:val="24"/>
                <w:szCs w:val="24"/>
              </w:rPr>
              <w:t>高濃度</w:t>
            </w:r>
          </w:p>
        </w:tc>
        <w:tc>
          <w:tcPr>
            <w:tcW w:w="473" w:type="dxa"/>
            <w:shd w:val="clear" w:color="auto" w:fill="auto"/>
          </w:tcPr>
          <w:p w14:paraId="0C785E25" w14:textId="77777777" w:rsidR="00917953" w:rsidRPr="00D4267C" w:rsidRDefault="00917953" w:rsidP="002C6410">
            <w:pPr>
              <w:spacing w:line="280" w:lineRule="exact"/>
              <w:rPr>
                <w:rFonts w:ascii="ＭＳ ゴシック" w:eastAsia="ＭＳ ゴシック" w:cs="HeiseiMin-W3" w:hint="default"/>
                <w:sz w:val="24"/>
                <w:szCs w:val="24"/>
              </w:rPr>
            </w:pPr>
            <w:r w:rsidRPr="00D4267C">
              <w:rPr>
                <w:rFonts w:ascii="ＭＳ ゴシック" w:eastAsia="ＭＳ ゴシック" w:cs="HeiseiMin-W3"/>
                <w:sz w:val="24"/>
                <w:szCs w:val="24"/>
              </w:rPr>
              <w:t>低濃度</w:t>
            </w:r>
          </w:p>
        </w:tc>
      </w:tr>
      <w:tr w:rsidR="00917953" w:rsidRPr="00D4267C" w14:paraId="3FD125BC" w14:textId="77777777" w:rsidTr="002C6410">
        <w:trPr>
          <w:trHeight w:hRule="exact" w:val="573"/>
        </w:trPr>
        <w:tc>
          <w:tcPr>
            <w:tcW w:w="8887" w:type="dxa"/>
            <w:gridSpan w:val="2"/>
            <w:shd w:val="clear" w:color="auto" w:fill="BFBFBF"/>
            <w:vAlign w:val="center"/>
          </w:tcPr>
          <w:p w14:paraId="724DC1A0" w14:textId="77777777" w:rsidR="00917953" w:rsidRPr="00D4267C" w:rsidRDefault="00917953" w:rsidP="002C6410">
            <w:pPr>
              <w:jc w:val="center"/>
              <w:rPr>
                <w:rFonts w:ascii="ＭＳ ゴシック" w:eastAsia="ＭＳ ゴシック" w:cs="HeiseiMin-W3" w:hint="default"/>
                <w:sz w:val="24"/>
                <w:szCs w:val="24"/>
              </w:rPr>
            </w:pPr>
            <w:r w:rsidRPr="00D4267C">
              <w:rPr>
                <w:rFonts w:ascii="ＭＳ ゴシック" w:eastAsia="ＭＳ ゴシック" w:cs="HeiseiMin-W3"/>
                <w:sz w:val="24"/>
                <w:szCs w:val="24"/>
              </w:rPr>
              <w:t>安全管理</w:t>
            </w:r>
            <w:r w:rsidRPr="00D4267C">
              <w:rPr>
                <w:rFonts w:ascii="ＭＳ ゴシック" w:eastAsia="ＭＳ ゴシック" w:cs="HeiseiMin-W3" w:hint="default"/>
                <w:sz w:val="24"/>
                <w:szCs w:val="24"/>
              </w:rPr>
              <w:t xml:space="preserve"> </w:t>
            </w:r>
            <w:r w:rsidRPr="00D4267C">
              <w:rPr>
                <w:rFonts w:ascii="ＭＳ ゴシック" w:eastAsia="ＭＳ ゴシック" w:cs="HeiseiMin-W3"/>
                <w:sz w:val="24"/>
                <w:szCs w:val="24"/>
              </w:rPr>
              <w:t>及び 運行管理</w:t>
            </w:r>
          </w:p>
        </w:tc>
        <w:tc>
          <w:tcPr>
            <w:tcW w:w="472" w:type="dxa"/>
            <w:shd w:val="clear" w:color="auto" w:fill="BFBFBF"/>
            <w:vAlign w:val="center"/>
          </w:tcPr>
          <w:p w14:paraId="2C09F935"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BFBFBF"/>
            <w:vAlign w:val="center"/>
          </w:tcPr>
          <w:p w14:paraId="15AA42CB"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58E9D026" w14:textId="77777777" w:rsidTr="002C6410">
        <w:trPr>
          <w:trHeight w:hRule="exact" w:val="432"/>
        </w:trPr>
        <w:tc>
          <w:tcPr>
            <w:tcW w:w="457" w:type="dxa"/>
            <w:vMerge w:val="restart"/>
            <w:shd w:val="clear" w:color="auto" w:fill="auto"/>
            <w:vAlign w:val="center"/>
          </w:tcPr>
          <w:p w14:paraId="55A17BC8" w14:textId="77777777" w:rsidR="00917953" w:rsidRPr="00D4267C" w:rsidRDefault="00917953" w:rsidP="002C6410">
            <w:pPr>
              <w:jc w:val="center"/>
              <w:rPr>
                <w:rFonts w:ascii="ＭＳ ゴシック" w:eastAsia="ＭＳ ゴシック" w:cs="HeiseiMin-W3" w:hint="default"/>
                <w:sz w:val="24"/>
                <w:szCs w:val="24"/>
              </w:rPr>
            </w:pPr>
            <w:r w:rsidRPr="00D4267C">
              <w:rPr>
                <w:rFonts w:ascii="ＭＳ ゴシック" w:eastAsia="ＭＳ ゴシック" w:cs="HeiseiMin-W3"/>
                <w:sz w:val="24"/>
                <w:szCs w:val="24"/>
              </w:rPr>
              <w:t>共通</w:t>
            </w:r>
          </w:p>
        </w:tc>
        <w:tc>
          <w:tcPr>
            <w:tcW w:w="8430" w:type="dxa"/>
            <w:shd w:val="clear" w:color="auto" w:fill="auto"/>
          </w:tcPr>
          <w:p w14:paraId="2F16835F" w14:textId="77777777" w:rsidR="00917953" w:rsidRPr="00D4267C" w:rsidRDefault="00917953" w:rsidP="002C6410">
            <w:pPr>
              <w:rPr>
                <w:rFonts w:ascii="ＭＳ ゴシック" w:eastAsia="ＭＳ ゴシック" w:cs="HeiseiMin-W3" w:hint="default"/>
                <w:sz w:val="18"/>
                <w:szCs w:val="18"/>
              </w:rPr>
            </w:pPr>
            <w:r w:rsidRPr="00D4267C">
              <w:rPr>
                <w:rFonts w:ascii="ＭＳ ゴシック" w:eastAsia="ＭＳ ゴシック" w:cs="HeiseiMin-W3"/>
                <w:sz w:val="18"/>
                <w:szCs w:val="18"/>
              </w:rPr>
              <w:t>安全管理体制が示されている</w:t>
            </w:r>
            <w:r w:rsidRPr="00D4267C">
              <w:rPr>
                <w:rFonts w:ascii="ＭＳ ゴシック" w:eastAsia="ＭＳ ゴシック" w:cs="HeiseiMin-W3" w:hint="default"/>
                <w:sz w:val="18"/>
                <w:szCs w:val="18"/>
              </w:rPr>
              <w:t>(安全管理責任者、運行管理責任者、収集・運搬従事者全員の氏名)。</w:t>
            </w:r>
          </w:p>
        </w:tc>
        <w:tc>
          <w:tcPr>
            <w:tcW w:w="472" w:type="dxa"/>
            <w:shd w:val="clear" w:color="auto" w:fill="auto"/>
            <w:vAlign w:val="center"/>
          </w:tcPr>
          <w:p w14:paraId="0DBA9394"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tcPr>
          <w:p w14:paraId="49BC53DB" w14:textId="77777777" w:rsidR="00917953" w:rsidRPr="00D4267C" w:rsidRDefault="00917953" w:rsidP="002C6410">
            <w:pPr>
              <w:jc w:val="center"/>
              <w:rPr>
                <w:rFonts w:ascii="ＭＳ ゴシック" w:eastAsia="ＭＳ ゴシック" w:cs="HeiseiMin-W3" w:hint="default"/>
                <w:b/>
                <w:i/>
                <w:sz w:val="24"/>
                <w:szCs w:val="24"/>
              </w:rPr>
            </w:pPr>
          </w:p>
        </w:tc>
      </w:tr>
      <w:tr w:rsidR="00917953" w:rsidRPr="00D4267C" w14:paraId="4FAECE3E" w14:textId="77777777" w:rsidTr="002C6410">
        <w:trPr>
          <w:trHeight w:hRule="exact" w:val="425"/>
        </w:trPr>
        <w:tc>
          <w:tcPr>
            <w:tcW w:w="457" w:type="dxa"/>
            <w:vMerge/>
            <w:shd w:val="clear" w:color="auto" w:fill="auto"/>
          </w:tcPr>
          <w:p w14:paraId="1CE3289C"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5199A43D" w14:textId="77777777" w:rsidR="00917953" w:rsidRPr="00D4267C" w:rsidRDefault="00917953" w:rsidP="002C6410">
            <w:pPr>
              <w:rPr>
                <w:rFonts w:ascii="ＭＳ ゴシック" w:eastAsia="ＭＳ ゴシック" w:cs="HeiseiMin-W3" w:hint="default"/>
                <w:sz w:val="18"/>
                <w:szCs w:val="18"/>
              </w:rPr>
            </w:pPr>
            <w:r w:rsidRPr="00D4267C">
              <w:rPr>
                <w:rFonts w:ascii="ＭＳ ゴシック" w:eastAsia="ＭＳ ゴシック" w:cs="HeiseiMin-W3"/>
                <w:sz w:val="18"/>
                <w:szCs w:val="18"/>
              </w:rPr>
              <w:t>作業マニュアルが作成されている。</w:t>
            </w:r>
          </w:p>
        </w:tc>
        <w:tc>
          <w:tcPr>
            <w:tcW w:w="472" w:type="dxa"/>
            <w:shd w:val="clear" w:color="auto" w:fill="auto"/>
            <w:vAlign w:val="center"/>
          </w:tcPr>
          <w:p w14:paraId="0E3EA183"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tcPr>
          <w:p w14:paraId="13C6E0E8"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07F485A6" w14:textId="77777777" w:rsidTr="002C6410">
        <w:trPr>
          <w:trHeight w:hRule="exact" w:val="417"/>
        </w:trPr>
        <w:tc>
          <w:tcPr>
            <w:tcW w:w="457" w:type="dxa"/>
            <w:vMerge/>
            <w:shd w:val="clear" w:color="auto" w:fill="auto"/>
          </w:tcPr>
          <w:p w14:paraId="002AEF94"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0A35A615" w14:textId="77777777" w:rsidR="00917953" w:rsidRPr="00D4267C" w:rsidRDefault="00917953" w:rsidP="002C6410">
            <w:pPr>
              <w:rPr>
                <w:rFonts w:ascii="ＭＳ ゴシック" w:eastAsia="ＭＳ ゴシック" w:cs="HeiseiMin-W3" w:hint="default"/>
                <w:sz w:val="18"/>
                <w:szCs w:val="18"/>
              </w:rPr>
            </w:pPr>
            <w:r w:rsidRPr="00D4267C">
              <w:rPr>
                <w:rFonts w:ascii="ＭＳ ゴシック" w:eastAsia="ＭＳ ゴシック" w:cs="HeiseiMin-W3"/>
                <w:sz w:val="18"/>
                <w:szCs w:val="18"/>
              </w:rPr>
              <w:t>安全管理責任者及び運行管理責任者が、</w:t>
            </w:r>
            <w:r w:rsidRPr="00D4267C">
              <w:rPr>
                <w:rFonts w:ascii="ＭＳ ゴシック" w:eastAsia="ＭＳ ゴシック" w:cs="HeiseiMin-W3" w:hint="default"/>
                <w:sz w:val="18"/>
                <w:szCs w:val="18"/>
              </w:rPr>
              <w:t>PCB作業従事者講習会を修了している。</w:t>
            </w:r>
          </w:p>
        </w:tc>
        <w:tc>
          <w:tcPr>
            <w:tcW w:w="472" w:type="dxa"/>
            <w:shd w:val="clear" w:color="auto" w:fill="auto"/>
            <w:vAlign w:val="center"/>
          </w:tcPr>
          <w:p w14:paraId="473138A4"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tcPr>
          <w:p w14:paraId="4656B898"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5DE4F42C" w14:textId="77777777" w:rsidTr="002C6410">
        <w:tc>
          <w:tcPr>
            <w:tcW w:w="457" w:type="dxa"/>
            <w:vMerge/>
            <w:shd w:val="clear" w:color="auto" w:fill="auto"/>
          </w:tcPr>
          <w:p w14:paraId="4AB7F065"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0D8E2A49" w14:textId="77777777" w:rsidR="00917953" w:rsidRPr="00D4267C" w:rsidRDefault="00917953" w:rsidP="002C6410">
            <w:pPr>
              <w:rPr>
                <w:rFonts w:ascii="ＭＳ ゴシック" w:eastAsia="ＭＳ ゴシック" w:cs="HeiseiMin-W3" w:hint="default"/>
                <w:sz w:val="18"/>
                <w:szCs w:val="18"/>
              </w:rPr>
            </w:pPr>
            <w:r w:rsidRPr="00D4267C">
              <w:rPr>
                <w:rFonts w:ascii="ＭＳ ゴシック" w:eastAsia="ＭＳ ゴシック" w:cs="HeiseiMin-W3"/>
                <w:sz w:val="18"/>
                <w:szCs w:val="18"/>
              </w:rPr>
              <w:t>講習会修了者が、収集・運搬従事者全員に対して、年一回以上、表１にある科目について教育を実施している。</w:t>
            </w:r>
          </w:p>
        </w:tc>
        <w:tc>
          <w:tcPr>
            <w:tcW w:w="472" w:type="dxa"/>
            <w:shd w:val="clear" w:color="auto" w:fill="auto"/>
            <w:vAlign w:val="center"/>
          </w:tcPr>
          <w:p w14:paraId="21F8F2F6"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tcPr>
          <w:p w14:paraId="668D82EF"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026C9806" w14:textId="77777777" w:rsidTr="002C6410">
        <w:tc>
          <w:tcPr>
            <w:tcW w:w="457" w:type="dxa"/>
            <w:vMerge/>
            <w:shd w:val="clear" w:color="auto" w:fill="auto"/>
          </w:tcPr>
          <w:p w14:paraId="337824A9"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232337B8" w14:textId="77777777" w:rsidR="00917953" w:rsidRPr="00D4267C" w:rsidRDefault="00917953" w:rsidP="002C6410">
            <w:pPr>
              <w:rPr>
                <w:rFonts w:ascii="ＭＳ ゴシック" w:eastAsia="ＭＳ ゴシック" w:cs="HeiseiMin-W3" w:hint="default"/>
                <w:sz w:val="18"/>
                <w:szCs w:val="18"/>
              </w:rPr>
            </w:pPr>
            <w:r w:rsidRPr="00D4267C">
              <w:rPr>
                <w:rFonts w:ascii="ＭＳ ゴシック" w:eastAsia="ＭＳ ゴシック" w:cs="HeiseiMin-W3"/>
                <w:sz w:val="18"/>
                <w:szCs w:val="18"/>
              </w:rPr>
              <w:t>運搬車ごとに運行状況を把握するための機器を有している（高濃度の場合、電子情報技術（</w:t>
            </w:r>
            <w:r w:rsidRPr="00D4267C">
              <w:rPr>
                <w:rFonts w:ascii="ＭＳ ゴシック" w:eastAsia="ＭＳ ゴシック" w:cs="HeiseiMin-W3" w:hint="default"/>
                <w:sz w:val="18"/>
                <w:szCs w:val="18"/>
              </w:rPr>
              <w:t>GPSなど）を活用し、位置情報を確認することが望ましい）。</w:t>
            </w:r>
          </w:p>
        </w:tc>
        <w:tc>
          <w:tcPr>
            <w:tcW w:w="472" w:type="dxa"/>
            <w:shd w:val="clear" w:color="auto" w:fill="auto"/>
            <w:vAlign w:val="center"/>
          </w:tcPr>
          <w:p w14:paraId="191D5CE5"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tcPr>
          <w:p w14:paraId="168188DF"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607B4723" w14:textId="77777777" w:rsidTr="002C6410">
        <w:trPr>
          <w:trHeight w:hRule="exact" w:val="524"/>
        </w:trPr>
        <w:tc>
          <w:tcPr>
            <w:tcW w:w="457" w:type="dxa"/>
            <w:vMerge/>
            <w:shd w:val="clear" w:color="auto" w:fill="auto"/>
          </w:tcPr>
          <w:p w14:paraId="1B10DCD3"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70F4386F"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運搬容器、運搬車の運用、運行記録表（様式）が作成されている。</w:t>
            </w:r>
          </w:p>
        </w:tc>
        <w:tc>
          <w:tcPr>
            <w:tcW w:w="472" w:type="dxa"/>
            <w:shd w:val="clear" w:color="auto" w:fill="auto"/>
            <w:vAlign w:val="center"/>
          </w:tcPr>
          <w:p w14:paraId="6425EA7D"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tcPr>
          <w:p w14:paraId="1DA1BA78"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704C9105" w14:textId="77777777" w:rsidTr="002C6410">
        <w:trPr>
          <w:trHeight w:hRule="exact" w:val="432"/>
        </w:trPr>
        <w:tc>
          <w:tcPr>
            <w:tcW w:w="8887" w:type="dxa"/>
            <w:gridSpan w:val="2"/>
            <w:shd w:val="clear" w:color="auto" w:fill="BFBFBF"/>
            <w:vAlign w:val="bottom"/>
          </w:tcPr>
          <w:p w14:paraId="7464F6BC" w14:textId="77777777" w:rsidR="00917953" w:rsidRPr="00D4267C" w:rsidRDefault="00917953" w:rsidP="002C6410">
            <w:pPr>
              <w:tabs>
                <w:tab w:val="left" w:pos="2110"/>
              </w:tabs>
              <w:jc w:val="center"/>
              <w:rPr>
                <w:rFonts w:ascii="ＭＳ ゴシック" w:eastAsia="ＭＳ ゴシック" w:cs="HeiseiMin-W3" w:hint="default"/>
                <w:sz w:val="18"/>
                <w:szCs w:val="18"/>
              </w:rPr>
            </w:pPr>
            <w:r w:rsidRPr="00D4267C">
              <w:rPr>
                <w:rFonts w:ascii="ＭＳ ゴシック" w:eastAsia="ＭＳ ゴシック" w:cs="HeiseiMin-W3"/>
                <w:sz w:val="24"/>
                <w:szCs w:val="24"/>
              </w:rPr>
              <w:t>緊急時の</w:t>
            </w:r>
            <w:r w:rsidRPr="00D4267C">
              <w:rPr>
                <w:rFonts w:ascii="ＭＳ ゴシック" w:eastAsia="ＭＳ ゴシック" w:cs="HeiseiMin-W3" w:hint="default"/>
                <w:sz w:val="24"/>
                <w:szCs w:val="24"/>
              </w:rPr>
              <w:t>対応</w:t>
            </w:r>
          </w:p>
        </w:tc>
        <w:tc>
          <w:tcPr>
            <w:tcW w:w="472" w:type="dxa"/>
            <w:shd w:val="clear" w:color="auto" w:fill="BFBFBF"/>
            <w:vAlign w:val="center"/>
          </w:tcPr>
          <w:p w14:paraId="605A6F26"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BFBFBF"/>
            <w:vAlign w:val="center"/>
          </w:tcPr>
          <w:p w14:paraId="0866F188"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6DD40B33" w14:textId="77777777" w:rsidTr="002C6410">
        <w:tc>
          <w:tcPr>
            <w:tcW w:w="457" w:type="dxa"/>
            <w:vMerge w:val="restart"/>
            <w:shd w:val="clear" w:color="auto" w:fill="auto"/>
            <w:vAlign w:val="center"/>
          </w:tcPr>
          <w:p w14:paraId="446469DF" w14:textId="77777777" w:rsidR="00917953" w:rsidRPr="00D4267C" w:rsidRDefault="00917953" w:rsidP="002C6410">
            <w:pPr>
              <w:jc w:val="center"/>
              <w:rPr>
                <w:rFonts w:ascii="ＭＳ ゴシック" w:eastAsia="ＭＳ ゴシック" w:cs="HeiseiMin-W3" w:hint="default"/>
                <w:sz w:val="24"/>
                <w:szCs w:val="24"/>
              </w:rPr>
            </w:pPr>
            <w:r w:rsidRPr="00D4267C">
              <w:rPr>
                <w:rFonts w:ascii="ＭＳ ゴシック" w:eastAsia="ＭＳ ゴシック" w:cs="HeiseiMin-W3"/>
                <w:sz w:val="24"/>
                <w:szCs w:val="24"/>
              </w:rPr>
              <w:t>共通</w:t>
            </w:r>
          </w:p>
        </w:tc>
        <w:tc>
          <w:tcPr>
            <w:tcW w:w="8430" w:type="dxa"/>
            <w:shd w:val="clear" w:color="auto" w:fill="auto"/>
          </w:tcPr>
          <w:p w14:paraId="5B3E6FFE"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以下のような応急措置設備・器具の写真が添付されている（低濃度のみを取り扱う場合は、GPS、保護衣及び呼吸用保護具を除く）。</w:t>
            </w:r>
          </w:p>
          <w:p w14:paraId="055B5744"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・保護衣、保護手袋、保護長靴、呼吸用保護具（ろ過式マスクなど）、保護眼鏡</w:t>
            </w:r>
          </w:p>
          <w:p w14:paraId="1C2F8613"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・流出・飛散防止用具（吸着マット、ウエス、土砂など）、回収用具（シャベル、容器など）</w:t>
            </w:r>
          </w:p>
          <w:p w14:paraId="66374D7C"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・消火設備、連絡設備・器具（携帯電話、</w:t>
            </w:r>
            <w:r w:rsidRPr="00D4267C">
              <w:rPr>
                <w:rFonts w:ascii="ＭＳ ゴシック" w:eastAsia="ＭＳ ゴシック" w:cs="HeiseiMin-W3" w:hint="default"/>
                <w:sz w:val="18"/>
                <w:szCs w:val="18"/>
              </w:rPr>
              <w:t>PHS、無線、GPSなど）</w:t>
            </w:r>
          </w:p>
        </w:tc>
        <w:tc>
          <w:tcPr>
            <w:tcW w:w="472" w:type="dxa"/>
            <w:shd w:val="clear" w:color="auto" w:fill="auto"/>
            <w:vAlign w:val="center"/>
          </w:tcPr>
          <w:p w14:paraId="72A46BEE"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vAlign w:val="center"/>
          </w:tcPr>
          <w:p w14:paraId="28CD7A28"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142C240B" w14:textId="77777777" w:rsidTr="002C6410">
        <w:trPr>
          <w:trHeight w:hRule="exact" w:val="516"/>
        </w:trPr>
        <w:tc>
          <w:tcPr>
            <w:tcW w:w="457" w:type="dxa"/>
            <w:vMerge/>
            <w:shd w:val="clear" w:color="auto" w:fill="auto"/>
          </w:tcPr>
          <w:p w14:paraId="7ABE85FB"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7A26E218"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緊急連絡体制が示されている（消防、警察、都道府県担当部局、保管事業者、処分業者などの連絡先）。</w:t>
            </w:r>
          </w:p>
        </w:tc>
        <w:tc>
          <w:tcPr>
            <w:tcW w:w="472" w:type="dxa"/>
            <w:shd w:val="clear" w:color="auto" w:fill="auto"/>
            <w:vAlign w:val="center"/>
          </w:tcPr>
          <w:p w14:paraId="40BCB2EC"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vAlign w:val="center"/>
          </w:tcPr>
          <w:p w14:paraId="2228D97C"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21B66F12" w14:textId="77777777" w:rsidTr="002C6410">
        <w:trPr>
          <w:trHeight w:val="328"/>
        </w:trPr>
        <w:tc>
          <w:tcPr>
            <w:tcW w:w="457" w:type="dxa"/>
            <w:vMerge/>
            <w:shd w:val="clear" w:color="auto" w:fill="auto"/>
          </w:tcPr>
          <w:p w14:paraId="7C6F8419"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5D2BA592"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緊急時対応マニュアルが作成されている（緊急通報時の伝達内容、火災時・漏洩時の対応方法、暴露・接触時の応急処置方法など）。</w:t>
            </w:r>
          </w:p>
        </w:tc>
        <w:tc>
          <w:tcPr>
            <w:tcW w:w="472" w:type="dxa"/>
            <w:shd w:val="clear" w:color="auto" w:fill="auto"/>
            <w:vAlign w:val="center"/>
          </w:tcPr>
          <w:p w14:paraId="6E7BC0DB"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vAlign w:val="center"/>
          </w:tcPr>
          <w:p w14:paraId="1CA28434"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35695B13" w14:textId="77777777" w:rsidTr="002C6410">
        <w:trPr>
          <w:trHeight w:hRule="exact" w:val="516"/>
        </w:trPr>
        <w:tc>
          <w:tcPr>
            <w:tcW w:w="8887" w:type="dxa"/>
            <w:gridSpan w:val="2"/>
            <w:shd w:val="clear" w:color="auto" w:fill="BFBFBF"/>
          </w:tcPr>
          <w:p w14:paraId="6ECFD782" w14:textId="77777777" w:rsidR="00917953" w:rsidRPr="00D4267C" w:rsidRDefault="00917953" w:rsidP="002C6410">
            <w:pPr>
              <w:tabs>
                <w:tab w:val="left" w:pos="2110"/>
              </w:tabs>
              <w:jc w:val="center"/>
              <w:rPr>
                <w:rFonts w:ascii="ＭＳ ゴシック" w:eastAsia="ＭＳ ゴシック" w:cs="HeiseiMin-W3" w:hint="default"/>
                <w:sz w:val="18"/>
                <w:szCs w:val="18"/>
              </w:rPr>
            </w:pPr>
            <w:r w:rsidRPr="00D4267C">
              <w:rPr>
                <w:rFonts w:ascii="ＭＳ ゴシック" w:eastAsia="ＭＳ ゴシック" w:cs="HeiseiMin-W3"/>
                <w:sz w:val="24"/>
                <w:szCs w:val="24"/>
              </w:rPr>
              <w:t>車両</w:t>
            </w:r>
          </w:p>
        </w:tc>
        <w:tc>
          <w:tcPr>
            <w:tcW w:w="472" w:type="dxa"/>
            <w:shd w:val="clear" w:color="auto" w:fill="BFBFBF"/>
            <w:vAlign w:val="center"/>
          </w:tcPr>
          <w:p w14:paraId="368B8B7E"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BFBFBF"/>
            <w:vAlign w:val="center"/>
          </w:tcPr>
          <w:p w14:paraId="22731E97"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67F397CF" w14:textId="77777777" w:rsidTr="002C6410">
        <w:trPr>
          <w:trHeight w:hRule="exact" w:val="428"/>
        </w:trPr>
        <w:tc>
          <w:tcPr>
            <w:tcW w:w="457" w:type="dxa"/>
            <w:vMerge w:val="restart"/>
            <w:shd w:val="clear" w:color="auto" w:fill="auto"/>
            <w:vAlign w:val="center"/>
          </w:tcPr>
          <w:p w14:paraId="25D7C80A" w14:textId="77777777" w:rsidR="00917953" w:rsidRPr="00D4267C" w:rsidRDefault="00917953" w:rsidP="002C6410">
            <w:pPr>
              <w:jc w:val="center"/>
              <w:rPr>
                <w:rFonts w:ascii="ＭＳ ゴシック" w:eastAsia="ＭＳ ゴシック" w:cs="HeiseiMin-W3" w:hint="default"/>
                <w:sz w:val="24"/>
                <w:szCs w:val="24"/>
              </w:rPr>
            </w:pPr>
            <w:r w:rsidRPr="00D4267C">
              <w:rPr>
                <w:rFonts w:ascii="ＭＳ ゴシック" w:eastAsia="ＭＳ ゴシック" w:cs="HeiseiMin-W3"/>
                <w:sz w:val="24"/>
                <w:szCs w:val="24"/>
              </w:rPr>
              <w:t>共通</w:t>
            </w:r>
          </w:p>
        </w:tc>
        <w:tc>
          <w:tcPr>
            <w:tcW w:w="8430" w:type="dxa"/>
            <w:shd w:val="clear" w:color="auto" w:fill="auto"/>
          </w:tcPr>
          <w:p w14:paraId="6221DCD5"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外観及び荷台部を確認できる写真が添付されている。</w:t>
            </w:r>
          </w:p>
        </w:tc>
        <w:tc>
          <w:tcPr>
            <w:tcW w:w="472" w:type="dxa"/>
            <w:shd w:val="clear" w:color="auto" w:fill="auto"/>
            <w:vAlign w:val="center"/>
          </w:tcPr>
          <w:p w14:paraId="4821AFDE"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vAlign w:val="center"/>
          </w:tcPr>
          <w:p w14:paraId="4F64C558"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7749D675" w14:textId="77777777" w:rsidTr="002C6410">
        <w:trPr>
          <w:trHeight w:hRule="exact" w:val="434"/>
        </w:trPr>
        <w:tc>
          <w:tcPr>
            <w:tcW w:w="457" w:type="dxa"/>
            <w:vMerge/>
            <w:shd w:val="clear" w:color="auto" w:fill="auto"/>
            <w:vAlign w:val="center"/>
          </w:tcPr>
          <w:p w14:paraId="0713CE0C"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1DD460C7"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w:t>
            </w:r>
            <w:r w:rsidRPr="00D4267C">
              <w:rPr>
                <w:rFonts w:ascii="ＭＳ ゴシック" w:eastAsia="ＭＳ ゴシック" w:cs="HeiseiMin-W3" w:hint="default"/>
                <w:sz w:val="18"/>
                <w:szCs w:val="18"/>
              </w:rPr>
              <w:t>PCB」又は「低濃度PCB」の表示がされている。</w:t>
            </w:r>
          </w:p>
        </w:tc>
        <w:tc>
          <w:tcPr>
            <w:tcW w:w="472" w:type="dxa"/>
            <w:shd w:val="clear" w:color="auto" w:fill="auto"/>
            <w:vAlign w:val="center"/>
          </w:tcPr>
          <w:p w14:paraId="77917188"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vAlign w:val="center"/>
          </w:tcPr>
          <w:p w14:paraId="21BD53F0"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04293A58" w14:textId="77777777" w:rsidTr="002C6410">
        <w:trPr>
          <w:trHeight w:hRule="exact" w:val="699"/>
        </w:trPr>
        <w:tc>
          <w:tcPr>
            <w:tcW w:w="457" w:type="dxa"/>
            <w:vMerge/>
            <w:shd w:val="clear" w:color="auto" w:fill="auto"/>
            <w:vAlign w:val="center"/>
          </w:tcPr>
          <w:p w14:paraId="66B53027" w14:textId="77777777" w:rsidR="00917953" w:rsidRPr="00D4267C" w:rsidRDefault="00917953" w:rsidP="002C6410">
            <w:pPr>
              <w:rPr>
                <w:rFonts w:ascii="ＭＳ ゴシック" w:eastAsia="ＭＳ ゴシック" w:cs="HeiseiMin-W3" w:hint="default"/>
                <w:sz w:val="24"/>
                <w:szCs w:val="24"/>
              </w:rPr>
            </w:pPr>
          </w:p>
        </w:tc>
        <w:tc>
          <w:tcPr>
            <w:tcW w:w="8430" w:type="dxa"/>
            <w:shd w:val="clear" w:color="auto" w:fill="auto"/>
          </w:tcPr>
          <w:p w14:paraId="50052681"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飛散・流出・漏洩防止措置、運搬容器の積載方法が、図、写真又は文章で説明されている。</w:t>
            </w:r>
          </w:p>
          <w:p w14:paraId="70A2F0A3" w14:textId="77777777" w:rsidR="00917953" w:rsidRPr="00D4267C" w:rsidRDefault="00917953" w:rsidP="002C6410">
            <w:pPr>
              <w:tabs>
                <w:tab w:val="left" w:pos="2110"/>
              </w:tabs>
              <w:ind w:firstLineChars="100" w:firstLine="160"/>
              <w:rPr>
                <w:rFonts w:ascii="ＭＳ ゴシック" w:eastAsia="ＭＳ ゴシック" w:cs="HeiseiMin-W3" w:hint="default"/>
                <w:sz w:val="16"/>
                <w:szCs w:val="16"/>
              </w:rPr>
            </w:pPr>
            <w:r w:rsidRPr="00D4267C">
              <w:rPr>
                <w:rFonts w:ascii="ＭＳ ゴシック" w:eastAsia="ＭＳ ゴシック" w:cs="HeiseiMin-W3"/>
                <w:sz w:val="16"/>
                <w:szCs w:val="16"/>
              </w:rPr>
              <w:t>※車両の形状ごとにまとめて説明する方法も可</w:t>
            </w:r>
          </w:p>
        </w:tc>
        <w:tc>
          <w:tcPr>
            <w:tcW w:w="472" w:type="dxa"/>
            <w:shd w:val="clear" w:color="auto" w:fill="auto"/>
            <w:vAlign w:val="center"/>
          </w:tcPr>
          <w:p w14:paraId="35F68BE3"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vAlign w:val="center"/>
          </w:tcPr>
          <w:p w14:paraId="4E6141E1"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18FFCC56" w14:textId="77777777" w:rsidTr="002C6410">
        <w:trPr>
          <w:cantSplit/>
          <w:trHeight w:hRule="exact" w:val="1198"/>
        </w:trPr>
        <w:tc>
          <w:tcPr>
            <w:tcW w:w="457" w:type="dxa"/>
            <w:shd w:val="clear" w:color="auto" w:fill="auto"/>
            <w:vAlign w:val="center"/>
          </w:tcPr>
          <w:p w14:paraId="3CB00122" w14:textId="77777777" w:rsidR="00917953" w:rsidRPr="00D4267C" w:rsidRDefault="00917953" w:rsidP="002C6410">
            <w:pPr>
              <w:spacing w:line="380" w:lineRule="exact"/>
              <w:rPr>
                <w:rFonts w:ascii="ＭＳ ゴシック" w:eastAsia="ＭＳ ゴシック" w:cs="HeiseiMin-W3" w:hint="default"/>
                <w:sz w:val="24"/>
                <w:szCs w:val="24"/>
              </w:rPr>
            </w:pPr>
            <w:r w:rsidRPr="00D4267C">
              <w:rPr>
                <w:rFonts w:ascii="ＭＳ ゴシック" w:eastAsia="ＭＳ ゴシック" w:cs="HeiseiMin-W3"/>
                <w:sz w:val="24"/>
                <w:szCs w:val="24"/>
              </w:rPr>
              <w:t>低濃度</w:t>
            </w:r>
          </w:p>
        </w:tc>
        <w:tc>
          <w:tcPr>
            <w:tcW w:w="8430" w:type="dxa"/>
            <w:shd w:val="clear" w:color="auto" w:fill="auto"/>
            <w:vAlign w:val="center"/>
          </w:tcPr>
          <w:p w14:paraId="472853E9"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オイルパン又はシート等による防護措置が施されている（自由液が存在しないものを運搬する場合、移動タンク貯蔵所（タンクローリー等）で運搬する場合を除く）。</w:t>
            </w:r>
          </w:p>
        </w:tc>
        <w:tc>
          <w:tcPr>
            <w:tcW w:w="472" w:type="dxa"/>
            <w:tcBorders>
              <w:tr2bl w:val="single" w:sz="4" w:space="0" w:color="auto"/>
            </w:tcBorders>
            <w:shd w:val="clear" w:color="auto" w:fill="auto"/>
            <w:vAlign w:val="center"/>
          </w:tcPr>
          <w:p w14:paraId="7127F453" w14:textId="77777777" w:rsidR="00917953" w:rsidRPr="00D4267C" w:rsidRDefault="00917953" w:rsidP="002C6410">
            <w:pPr>
              <w:jc w:val="center"/>
              <w:rPr>
                <w:rFonts w:ascii="ＭＳ ゴシック" w:eastAsia="ＭＳ ゴシック" w:cs="HeiseiMin-W3" w:hint="default"/>
                <w:sz w:val="24"/>
                <w:szCs w:val="24"/>
              </w:rPr>
            </w:pPr>
          </w:p>
        </w:tc>
        <w:tc>
          <w:tcPr>
            <w:tcW w:w="473" w:type="dxa"/>
            <w:shd w:val="clear" w:color="auto" w:fill="auto"/>
            <w:vAlign w:val="center"/>
          </w:tcPr>
          <w:p w14:paraId="24D4F676" w14:textId="77777777" w:rsidR="00917953" w:rsidRPr="00D4267C" w:rsidRDefault="00917953" w:rsidP="002C6410">
            <w:pPr>
              <w:jc w:val="center"/>
              <w:rPr>
                <w:rFonts w:ascii="ＭＳ ゴシック" w:eastAsia="ＭＳ ゴシック" w:cs="HeiseiMin-W3" w:hint="default"/>
                <w:sz w:val="24"/>
                <w:szCs w:val="24"/>
              </w:rPr>
            </w:pPr>
          </w:p>
        </w:tc>
      </w:tr>
      <w:tr w:rsidR="00917953" w:rsidRPr="00D4267C" w14:paraId="31D49B6C" w14:textId="77777777" w:rsidTr="002C6410">
        <w:trPr>
          <w:trHeight w:hRule="exact" w:val="1531"/>
        </w:trPr>
        <w:tc>
          <w:tcPr>
            <w:tcW w:w="457" w:type="dxa"/>
            <w:shd w:val="clear" w:color="auto" w:fill="auto"/>
            <w:vAlign w:val="center"/>
          </w:tcPr>
          <w:p w14:paraId="284EACF3" w14:textId="77777777" w:rsidR="00917953" w:rsidRPr="00D4267C" w:rsidRDefault="00917953" w:rsidP="002C6410">
            <w:pPr>
              <w:spacing w:line="400" w:lineRule="exact"/>
              <w:rPr>
                <w:rFonts w:ascii="ＭＳ ゴシック" w:eastAsia="ＭＳ ゴシック" w:cs="HeiseiMin-W3" w:hint="default"/>
                <w:sz w:val="24"/>
                <w:szCs w:val="24"/>
              </w:rPr>
            </w:pPr>
            <w:r w:rsidRPr="00D4267C">
              <w:rPr>
                <w:rFonts w:ascii="ＭＳ ゴシック" w:eastAsia="ＭＳ ゴシック" w:cs="HeiseiMin-W3"/>
                <w:sz w:val="24"/>
                <w:szCs w:val="24"/>
              </w:rPr>
              <w:t>高濃度</w:t>
            </w:r>
          </w:p>
        </w:tc>
        <w:tc>
          <w:tcPr>
            <w:tcW w:w="8430" w:type="dxa"/>
            <w:shd w:val="clear" w:color="auto" w:fill="auto"/>
          </w:tcPr>
          <w:p w14:paraId="6D4DB879"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8"/>
                <w:szCs w:val="18"/>
              </w:rPr>
              <w:t>漏れ防止型金属容器※１又は漏れ防止型金属トレイ※２を用いる場合、転倒防止措置が施されている。また、吸収剤※３を使用する。</w:t>
            </w:r>
          </w:p>
          <w:p w14:paraId="59AADDC3" w14:textId="77777777" w:rsidR="00917953" w:rsidRPr="00D4267C" w:rsidRDefault="00917953" w:rsidP="002C6410">
            <w:pPr>
              <w:tabs>
                <w:tab w:val="left" w:pos="2110"/>
              </w:tabs>
              <w:rPr>
                <w:rFonts w:ascii="ＭＳ ゴシック" w:eastAsia="ＭＳ ゴシック" w:cs="HeiseiMin-W3" w:hint="default"/>
                <w:sz w:val="16"/>
                <w:szCs w:val="16"/>
              </w:rPr>
            </w:pPr>
            <w:r w:rsidRPr="00D4267C">
              <w:rPr>
                <w:rFonts w:ascii="ＭＳ ゴシック" w:eastAsia="ＭＳ ゴシック" w:cs="HeiseiMin-W3"/>
                <w:sz w:val="16"/>
                <w:szCs w:val="16"/>
              </w:rPr>
              <w:t xml:space="preserve">　　※１　空間容量：　</w:t>
            </w:r>
            <w:r w:rsidRPr="00D4267C">
              <w:rPr>
                <w:rFonts w:ascii="ＭＳ ゴシック" w:eastAsia="ＭＳ ゴシック" w:cs="HeiseiMin-W3" w:hint="default"/>
                <w:sz w:val="16"/>
                <w:szCs w:val="16"/>
              </w:rPr>
              <w:t>PCB含有物の1.25倍以上</w:t>
            </w:r>
          </w:p>
          <w:p w14:paraId="0B0A5996" w14:textId="77777777" w:rsidR="00917953" w:rsidRPr="00D4267C" w:rsidRDefault="00917953" w:rsidP="002C6410">
            <w:pPr>
              <w:tabs>
                <w:tab w:val="left" w:pos="2110"/>
              </w:tabs>
              <w:rPr>
                <w:rFonts w:ascii="ＭＳ ゴシック" w:eastAsia="ＭＳ ゴシック" w:cs="HeiseiMin-W3" w:hint="default"/>
                <w:sz w:val="16"/>
                <w:szCs w:val="16"/>
              </w:rPr>
            </w:pPr>
            <w:r w:rsidRPr="00D4267C">
              <w:rPr>
                <w:rFonts w:ascii="ＭＳ ゴシック" w:eastAsia="ＭＳ ゴシック" w:cs="HeiseiMin-W3"/>
                <w:sz w:val="16"/>
                <w:szCs w:val="16"/>
              </w:rPr>
              <w:t xml:space="preserve">　　※２　空間容量：　壁面の高さ</w:t>
            </w:r>
            <w:r w:rsidRPr="00D4267C">
              <w:rPr>
                <w:rFonts w:ascii="ＭＳ ゴシック" w:eastAsia="ＭＳ ゴシック" w:cs="HeiseiMin-W3" w:hint="default"/>
                <w:sz w:val="16"/>
                <w:szCs w:val="16"/>
              </w:rPr>
              <w:t>800mm以上　又は　PCB廃棄物に含まれる液量の1.25倍以上</w:t>
            </w:r>
          </w:p>
          <w:p w14:paraId="271B7781" w14:textId="77777777" w:rsidR="00917953" w:rsidRPr="00D4267C" w:rsidRDefault="00917953" w:rsidP="002C6410">
            <w:pPr>
              <w:tabs>
                <w:tab w:val="left" w:pos="2110"/>
              </w:tabs>
              <w:rPr>
                <w:rFonts w:ascii="ＭＳ ゴシック" w:eastAsia="ＭＳ ゴシック" w:cs="HeiseiMin-W3" w:hint="default"/>
                <w:sz w:val="18"/>
                <w:szCs w:val="18"/>
              </w:rPr>
            </w:pPr>
            <w:r w:rsidRPr="00D4267C">
              <w:rPr>
                <w:rFonts w:ascii="ＭＳ ゴシック" w:eastAsia="ＭＳ ゴシック" w:cs="HeiseiMin-W3"/>
                <w:sz w:val="16"/>
                <w:szCs w:val="16"/>
              </w:rPr>
              <w:t xml:space="preserve">　　※３　吸</w:t>
            </w:r>
            <w:r w:rsidRPr="00D4267C">
              <w:rPr>
                <w:rFonts w:ascii="ＭＳ ゴシック" w:eastAsia="ＭＳ ゴシック" w:cs="HeiseiMin-W3" w:hint="default"/>
                <w:sz w:val="16"/>
                <w:szCs w:val="16"/>
              </w:rPr>
              <w:t xml:space="preserve"> 収 剤 ：　容器内部の液量の1.1倍以上を吸収できるもの</w:t>
            </w:r>
          </w:p>
        </w:tc>
        <w:tc>
          <w:tcPr>
            <w:tcW w:w="472" w:type="dxa"/>
            <w:shd w:val="clear" w:color="auto" w:fill="auto"/>
            <w:vAlign w:val="center"/>
          </w:tcPr>
          <w:p w14:paraId="63C4698D" w14:textId="77777777" w:rsidR="00917953" w:rsidRPr="00D4267C" w:rsidRDefault="00917953" w:rsidP="002C6410">
            <w:pPr>
              <w:jc w:val="center"/>
              <w:rPr>
                <w:rFonts w:ascii="ＭＳ ゴシック" w:eastAsia="ＭＳ ゴシック" w:cs="HeiseiMin-W3" w:hint="default"/>
                <w:sz w:val="24"/>
                <w:szCs w:val="24"/>
              </w:rPr>
            </w:pPr>
          </w:p>
        </w:tc>
        <w:tc>
          <w:tcPr>
            <w:tcW w:w="473" w:type="dxa"/>
            <w:tcBorders>
              <w:tr2bl w:val="single" w:sz="4" w:space="0" w:color="auto"/>
            </w:tcBorders>
            <w:shd w:val="clear" w:color="auto" w:fill="auto"/>
            <w:vAlign w:val="center"/>
          </w:tcPr>
          <w:p w14:paraId="01123053" w14:textId="77777777" w:rsidR="00917953" w:rsidRPr="00D4267C" w:rsidRDefault="00917953" w:rsidP="002C6410">
            <w:pPr>
              <w:jc w:val="center"/>
              <w:rPr>
                <w:rFonts w:ascii="ＭＳ ゴシック" w:eastAsia="ＭＳ ゴシック" w:cs="HeiseiMin-W3" w:hint="default"/>
                <w:sz w:val="24"/>
                <w:szCs w:val="24"/>
              </w:rPr>
            </w:pPr>
          </w:p>
        </w:tc>
      </w:tr>
    </w:tbl>
    <w:p w14:paraId="445B4BB6" w14:textId="77777777" w:rsidR="00917953" w:rsidRPr="00D4267C" w:rsidRDefault="00917953" w:rsidP="00917953">
      <w:pPr>
        <w:spacing w:line="264" w:lineRule="exact"/>
        <w:rPr>
          <w:rFonts w:hint="default"/>
          <w:sz w:val="20"/>
        </w:rPr>
      </w:pPr>
      <w:r w:rsidRPr="00D4267C">
        <w:rPr>
          <w:rFonts w:hint="default"/>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8462"/>
        <w:gridCol w:w="456"/>
        <w:gridCol w:w="456"/>
      </w:tblGrid>
      <w:tr w:rsidR="00917953" w:rsidRPr="00D4267C" w14:paraId="2EF15779" w14:textId="77777777" w:rsidTr="00821496">
        <w:trPr>
          <w:trHeight w:val="433"/>
        </w:trPr>
        <w:tc>
          <w:tcPr>
            <w:tcW w:w="9059" w:type="dxa"/>
            <w:gridSpan w:val="2"/>
            <w:shd w:val="clear" w:color="auto" w:fill="auto"/>
            <w:vAlign w:val="center"/>
          </w:tcPr>
          <w:p w14:paraId="7D746369" w14:textId="77777777" w:rsidR="00917953" w:rsidRPr="00D4267C" w:rsidRDefault="00917953" w:rsidP="00821496">
            <w:pPr>
              <w:spacing w:line="264" w:lineRule="exact"/>
              <w:jc w:val="center"/>
              <w:rPr>
                <w:rFonts w:ascii="ＭＳ ゴシック" w:eastAsia="ＭＳ ゴシック" w:cs="HeiseiMin-W3" w:hint="default"/>
                <w:sz w:val="24"/>
                <w:szCs w:val="24"/>
              </w:rPr>
            </w:pPr>
          </w:p>
        </w:tc>
        <w:tc>
          <w:tcPr>
            <w:tcW w:w="454" w:type="dxa"/>
            <w:shd w:val="clear" w:color="auto" w:fill="auto"/>
          </w:tcPr>
          <w:p w14:paraId="7516B704" w14:textId="77777777" w:rsidR="00917953" w:rsidRPr="00D4267C" w:rsidRDefault="00917953" w:rsidP="00821496">
            <w:pPr>
              <w:spacing w:line="280" w:lineRule="exact"/>
              <w:rPr>
                <w:rFonts w:ascii="ＭＳ ゴシック" w:eastAsia="ＭＳ ゴシック" w:cs="HeiseiMin-W3" w:hint="default"/>
                <w:sz w:val="24"/>
                <w:szCs w:val="24"/>
              </w:rPr>
            </w:pPr>
            <w:r w:rsidRPr="00D4267C">
              <w:rPr>
                <w:rFonts w:ascii="ＭＳ ゴシック" w:eastAsia="ＭＳ ゴシック" w:cs="HeiseiMin-W3"/>
                <w:sz w:val="24"/>
                <w:szCs w:val="24"/>
              </w:rPr>
              <w:t>高濃度</w:t>
            </w:r>
          </w:p>
        </w:tc>
        <w:tc>
          <w:tcPr>
            <w:tcW w:w="455" w:type="dxa"/>
            <w:shd w:val="clear" w:color="auto" w:fill="auto"/>
          </w:tcPr>
          <w:p w14:paraId="037808AC" w14:textId="77777777" w:rsidR="00917953" w:rsidRPr="00D4267C" w:rsidRDefault="00917953" w:rsidP="00821496">
            <w:pPr>
              <w:spacing w:line="280" w:lineRule="exact"/>
              <w:rPr>
                <w:rFonts w:ascii="ＭＳ ゴシック" w:eastAsia="ＭＳ ゴシック" w:cs="HeiseiMin-W3" w:hint="default"/>
                <w:sz w:val="24"/>
                <w:szCs w:val="24"/>
              </w:rPr>
            </w:pPr>
            <w:r w:rsidRPr="00D4267C">
              <w:rPr>
                <w:rFonts w:ascii="ＭＳ ゴシック" w:eastAsia="ＭＳ ゴシック" w:cs="HeiseiMin-W3"/>
                <w:sz w:val="24"/>
                <w:szCs w:val="24"/>
              </w:rPr>
              <w:t>低濃度</w:t>
            </w:r>
          </w:p>
        </w:tc>
      </w:tr>
      <w:tr w:rsidR="00917953" w:rsidRPr="00D4267C" w14:paraId="3B9C5AD2" w14:textId="77777777" w:rsidTr="00821496">
        <w:trPr>
          <w:trHeight w:val="433"/>
        </w:trPr>
        <w:tc>
          <w:tcPr>
            <w:tcW w:w="9059" w:type="dxa"/>
            <w:gridSpan w:val="2"/>
            <w:shd w:val="clear" w:color="auto" w:fill="BFBFBF"/>
            <w:vAlign w:val="center"/>
          </w:tcPr>
          <w:p w14:paraId="7BB57E24" w14:textId="77777777" w:rsidR="00917953" w:rsidRPr="00D4267C" w:rsidRDefault="00917953" w:rsidP="00821496">
            <w:pPr>
              <w:spacing w:line="264" w:lineRule="exact"/>
              <w:jc w:val="center"/>
              <w:rPr>
                <w:rFonts w:ascii="ＭＳ ゴシック" w:eastAsia="ＭＳ ゴシック" w:hint="default"/>
                <w:sz w:val="20"/>
              </w:rPr>
            </w:pPr>
            <w:r w:rsidRPr="00D4267C">
              <w:rPr>
                <w:rFonts w:ascii="ＭＳ ゴシック" w:eastAsia="ＭＳ ゴシック" w:cs="HeiseiMin-W3"/>
                <w:sz w:val="24"/>
                <w:szCs w:val="24"/>
              </w:rPr>
              <w:t>運搬容器</w:t>
            </w:r>
          </w:p>
        </w:tc>
        <w:tc>
          <w:tcPr>
            <w:tcW w:w="454" w:type="dxa"/>
            <w:shd w:val="clear" w:color="auto" w:fill="BFBFBF"/>
            <w:vAlign w:val="center"/>
          </w:tcPr>
          <w:p w14:paraId="7CB52C53"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shd w:val="clear" w:color="auto" w:fill="BFBFBF"/>
            <w:vAlign w:val="center"/>
          </w:tcPr>
          <w:p w14:paraId="4D727918"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75C7B40E" w14:textId="77777777" w:rsidTr="00821496">
        <w:trPr>
          <w:trHeight w:val="426"/>
        </w:trPr>
        <w:tc>
          <w:tcPr>
            <w:tcW w:w="457" w:type="dxa"/>
            <w:vMerge w:val="restart"/>
            <w:shd w:val="clear" w:color="auto" w:fill="auto"/>
            <w:vAlign w:val="center"/>
          </w:tcPr>
          <w:p w14:paraId="7855009A" w14:textId="77777777" w:rsidR="00917953" w:rsidRPr="00D4267C" w:rsidRDefault="00917953" w:rsidP="00821496">
            <w:pPr>
              <w:spacing w:line="264" w:lineRule="exact"/>
              <w:rPr>
                <w:rFonts w:ascii="ＭＳ ゴシック" w:eastAsia="ＭＳ ゴシック" w:hint="default"/>
                <w:sz w:val="20"/>
              </w:rPr>
            </w:pPr>
            <w:r w:rsidRPr="00D4267C">
              <w:rPr>
                <w:rFonts w:ascii="ＭＳ ゴシック" w:eastAsia="ＭＳ ゴシック" w:cs="HeiseiMin-W3"/>
                <w:sz w:val="24"/>
                <w:szCs w:val="24"/>
              </w:rPr>
              <w:t>共通</w:t>
            </w:r>
          </w:p>
        </w:tc>
        <w:tc>
          <w:tcPr>
            <w:tcW w:w="8602" w:type="dxa"/>
            <w:shd w:val="clear" w:color="auto" w:fill="auto"/>
            <w:vAlign w:val="center"/>
          </w:tcPr>
          <w:p w14:paraId="70051DBC"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外観、内部、飛散流出・漏洩防止措置（蓋の密閉方法等）を確認できる写真が添付されている。</w:t>
            </w:r>
          </w:p>
        </w:tc>
        <w:tc>
          <w:tcPr>
            <w:tcW w:w="454" w:type="dxa"/>
            <w:shd w:val="clear" w:color="auto" w:fill="auto"/>
            <w:vAlign w:val="center"/>
          </w:tcPr>
          <w:p w14:paraId="0F52B700"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shd w:val="clear" w:color="auto" w:fill="auto"/>
            <w:vAlign w:val="center"/>
          </w:tcPr>
          <w:p w14:paraId="73433EA8"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4A97D276" w14:textId="77777777" w:rsidTr="00821496">
        <w:trPr>
          <w:trHeight w:val="417"/>
        </w:trPr>
        <w:tc>
          <w:tcPr>
            <w:tcW w:w="457" w:type="dxa"/>
            <w:vMerge/>
            <w:shd w:val="clear" w:color="auto" w:fill="auto"/>
          </w:tcPr>
          <w:p w14:paraId="09537533"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61C3DF98"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w:t>
            </w:r>
            <w:r w:rsidRPr="00D4267C">
              <w:rPr>
                <w:rFonts w:ascii="ＭＳ ゴシック" w:eastAsia="ＭＳ ゴシック" w:hint="default"/>
                <w:sz w:val="18"/>
                <w:szCs w:val="18"/>
              </w:rPr>
              <w:t>PCB」又は「低濃度PCB」の表示がされている。</w:t>
            </w:r>
          </w:p>
        </w:tc>
        <w:tc>
          <w:tcPr>
            <w:tcW w:w="454" w:type="dxa"/>
            <w:shd w:val="clear" w:color="auto" w:fill="auto"/>
            <w:vAlign w:val="center"/>
          </w:tcPr>
          <w:p w14:paraId="3265C1A8"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shd w:val="clear" w:color="auto" w:fill="auto"/>
            <w:vAlign w:val="center"/>
          </w:tcPr>
          <w:p w14:paraId="04C3120B"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53F12C00" w14:textId="77777777" w:rsidTr="00821496">
        <w:trPr>
          <w:trHeight w:val="678"/>
        </w:trPr>
        <w:tc>
          <w:tcPr>
            <w:tcW w:w="457" w:type="dxa"/>
            <w:vMerge/>
            <w:shd w:val="clear" w:color="auto" w:fill="auto"/>
          </w:tcPr>
          <w:p w14:paraId="3D71E7FC"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55DD96B2"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（固体状であって自由液が存在しないものを取り扱う場合）</w:t>
            </w:r>
          </w:p>
          <w:p w14:paraId="30EB16F0" w14:textId="77777777" w:rsidR="00917953" w:rsidRPr="00D4267C" w:rsidRDefault="00917953" w:rsidP="00821496">
            <w:pPr>
              <w:spacing w:line="264" w:lineRule="exact"/>
              <w:rPr>
                <w:rFonts w:ascii="ＭＳ ゴシック" w:eastAsia="ＭＳ ゴシック" w:hint="default"/>
                <w:sz w:val="20"/>
              </w:rPr>
            </w:pPr>
            <w:r w:rsidRPr="00D4267C">
              <w:rPr>
                <w:rFonts w:ascii="ＭＳ ゴシック" w:eastAsia="ＭＳ ゴシック"/>
                <w:sz w:val="18"/>
                <w:szCs w:val="18"/>
              </w:rPr>
              <w:t>漏れを防止でき、内容物が漏出しない容器が選定されている。</w:t>
            </w:r>
          </w:p>
        </w:tc>
        <w:tc>
          <w:tcPr>
            <w:tcW w:w="454" w:type="dxa"/>
            <w:shd w:val="clear" w:color="auto" w:fill="auto"/>
            <w:vAlign w:val="center"/>
          </w:tcPr>
          <w:p w14:paraId="45DBBAB9"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shd w:val="clear" w:color="auto" w:fill="auto"/>
            <w:vAlign w:val="center"/>
          </w:tcPr>
          <w:p w14:paraId="19971444"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5C0D9CB0" w14:textId="77777777" w:rsidTr="00821496">
        <w:trPr>
          <w:trHeight w:val="986"/>
        </w:trPr>
        <w:tc>
          <w:tcPr>
            <w:tcW w:w="457" w:type="dxa"/>
            <w:vMerge w:val="restart"/>
            <w:shd w:val="clear" w:color="auto" w:fill="auto"/>
            <w:vAlign w:val="center"/>
          </w:tcPr>
          <w:p w14:paraId="6631D7C9" w14:textId="77777777" w:rsidR="00917953" w:rsidRPr="00D4267C" w:rsidRDefault="00917953" w:rsidP="00821496">
            <w:pPr>
              <w:spacing w:line="264" w:lineRule="exact"/>
              <w:rPr>
                <w:rFonts w:ascii="ＭＳ ゴシック" w:eastAsia="ＭＳ ゴシック" w:hint="default"/>
                <w:sz w:val="24"/>
                <w:szCs w:val="24"/>
              </w:rPr>
            </w:pPr>
            <w:r w:rsidRPr="00D4267C">
              <w:rPr>
                <w:rFonts w:ascii="ＭＳ ゴシック" w:eastAsia="ＭＳ ゴシック"/>
                <w:sz w:val="24"/>
                <w:szCs w:val="24"/>
              </w:rPr>
              <w:t>低濃度</w:t>
            </w:r>
          </w:p>
        </w:tc>
        <w:tc>
          <w:tcPr>
            <w:tcW w:w="8602" w:type="dxa"/>
            <w:shd w:val="clear" w:color="auto" w:fill="auto"/>
            <w:vAlign w:val="center"/>
          </w:tcPr>
          <w:p w14:paraId="2130276B"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（低濃度</w:t>
            </w:r>
            <w:r w:rsidRPr="00D4267C">
              <w:rPr>
                <w:rFonts w:ascii="ＭＳ ゴシック" w:eastAsia="ＭＳ ゴシック" w:hint="default"/>
                <w:sz w:val="18"/>
                <w:szCs w:val="18"/>
              </w:rPr>
              <w:t>PCB含有廃油・微量PCB汚染絶縁油を取り扱う場合）</w:t>
            </w:r>
          </w:p>
          <w:p w14:paraId="4F64EED7" w14:textId="77777777" w:rsidR="00917953" w:rsidRPr="00D4267C" w:rsidRDefault="00917953" w:rsidP="00821496">
            <w:pPr>
              <w:spacing w:line="264" w:lineRule="exact"/>
              <w:rPr>
                <w:rFonts w:ascii="ＭＳ ゴシック" w:eastAsia="ＭＳ ゴシック" w:hint="default"/>
                <w:sz w:val="20"/>
              </w:rPr>
            </w:pPr>
            <w:r w:rsidRPr="00D4267C">
              <w:rPr>
                <w:rFonts w:ascii="ＭＳ ゴシック" w:eastAsia="ＭＳ ゴシック"/>
                <w:sz w:val="18"/>
                <w:szCs w:val="18"/>
              </w:rPr>
              <w:t>鋼製ドラム、機械により荷役する構造を有する容器（変圧器、コンデンサ等を含む）、移動タンク貯蔵所（タンクローリー等）のいずれかが容器として選定されている。</w:t>
            </w:r>
          </w:p>
        </w:tc>
        <w:tc>
          <w:tcPr>
            <w:tcW w:w="454" w:type="dxa"/>
            <w:tcBorders>
              <w:tr2bl w:val="single" w:sz="4" w:space="0" w:color="auto"/>
            </w:tcBorders>
            <w:shd w:val="clear" w:color="auto" w:fill="auto"/>
            <w:vAlign w:val="center"/>
          </w:tcPr>
          <w:p w14:paraId="6E2B8612"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shd w:val="clear" w:color="auto" w:fill="auto"/>
            <w:vAlign w:val="center"/>
          </w:tcPr>
          <w:p w14:paraId="16C343D2"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1D43C2D5" w14:textId="77777777" w:rsidTr="00821496">
        <w:trPr>
          <w:trHeight w:val="1039"/>
        </w:trPr>
        <w:tc>
          <w:tcPr>
            <w:tcW w:w="457" w:type="dxa"/>
            <w:vMerge/>
            <w:shd w:val="clear" w:color="auto" w:fill="auto"/>
          </w:tcPr>
          <w:p w14:paraId="1140FE22"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05620AF0" w14:textId="77777777" w:rsidR="00917953" w:rsidRPr="00D4267C" w:rsidRDefault="00917953" w:rsidP="00821496">
            <w:pPr>
              <w:spacing w:line="264" w:lineRule="exact"/>
              <w:rPr>
                <w:rFonts w:ascii="ＭＳ ゴシック" w:eastAsia="ＭＳ ゴシック" w:hint="default"/>
                <w:sz w:val="16"/>
                <w:szCs w:val="16"/>
              </w:rPr>
            </w:pPr>
            <w:r w:rsidRPr="00D4267C">
              <w:rPr>
                <w:rFonts w:ascii="ＭＳ ゴシック" w:eastAsia="ＭＳ ゴシック"/>
                <w:sz w:val="16"/>
                <w:szCs w:val="16"/>
              </w:rPr>
              <w:t>（低濃度</w:t>
            </w:r>
            <w:r w:rsidRPr="00D4267C">
              <w:rPr>
                <w:rFonts w:ascii="ＭＳ ゴシック" w:eastAsia="ＭＳ ゴシック" w:hint="default"/>
                <w:sz w:val="16"/>
                <w:szCs w:val="16"/>
              </w:rPr>
              <w:t>PCB含有廃油付着物・微量PCB汚染絶縁油付着物であって、自由液が存在するものを取り扱う場合）</w:t>
            </w:r>
          </w:p>
          <w:p w14:paraId="1D4A4F96"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鋼製ドラム、機械により荷役する構造を有する容器（変圧器、コンデンサ等を含む）のいずれかが容器として選定されている。</w:t>
            </w:r>
          </w:p>
        </w:tc>
        <w:tc>
          <w:tcPr>
            <w:tcW w:w="454" w:type="dxa"/>
            <w:tcBorders>
              <w:tr2bl w:val="single" w:sz="4" w:space="0" w:color="auto"/>
            </w:tcBorders>
            <w:shd w:val="clear" w:color="auto" w:fill="auto"/>
            <w:vAlign w:val="center"/>
          </w:tcPr>
          <w:p w14:paraId="46DC0263"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shd w:val="clear" w:color="auto" w:fill="auto"/>
            <w:vAlign w:val="center"/>
          </w:tcPr>
          <w:p w14:paraId="01546217"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6F4F0556" w14:textId="77777777" w:rsidTr="00821496">
        <w:trPr>
          <w:trHeight w:val="985"/>
        </w:trPr>
        <w:tc>
          <w:tcPr>
            <w:tcW w:w="457" w:type="dxa"/>
            <w:vMerge/>
            <w:shd w:val="clear" w:color="auto" w:fill="auto"/>
          </w:tcPr>
          <w:p w14:paraId="4B961AE1"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5892033D"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オイルパン又はシートによる防護措置※が施されている（自由液が存在しないものを運搬する場合、移動タンク貯蔵所（タンクローリー等）で運搬する場合を除く）。</w:t>
            </w:r>
          </w:p>
          <w:p w14:paraId="7493270E" w14:textId="77777777" w:rsidR="00917953" w:rsidRPr="00D4267C" w:rsidRDefault="00917953" w:rsidP="00821496">
            <w:pPr>
              <w:spacing w:line="264" w:lineRule="exact"/>
              <w:rPr>
                <w:rFonts w:ascii="ＭＳ ゴシック" w:eastAsia="ＭＳ ゴシック" w:hint="default"/>
                <w:sz w:val="20"/>
              </w:rPr>
            </w:pPr>
            <w:r w:rsidRPr="00D4267C">
              <w:rPr>
                <w:rFonts w:ascii="ＭＳ ゴシック" w:eastAsia="ＭＳ ゴシック"/>
                <w:sz w:val="18"/>
                <w:szCs w:val="18"/>
              </w:rPr>
              <w:t xml:space="preserve">　　※オイルパン又は木枠の高さは</w:t>
            </w:r>
            <w:r w:rsidRPr="00D4267C">
              <w:rPr>
                <w:rFonts w:ascii="ＭＳ ゴシック" w:eastAsia="ＭＳ ゴシック" w:hint="default"/>
                <w:sz w:val="18"/>
                <w:szCs w:val="18"/>
              </w:rPr>
              <w:t>100mm以上</w:t>
            </w:r>
          </w:p>
        </w:tc>
        <w:tc>
          <w:tcPr>
            <w:tcW w:w="454" w:type="dxa"/>
            <w:tcBorders>
              <w:tr2bl w:val="single" w:sz="4" w:space="0" w:color="auto"/>
            </w:tcBorders>
            <w:shd w:val="clear" w:color="auto" w:fill="auto"/>
            <w:vAlign w:val="center"/>
          </w:tcPr>
          <w:p w14:paraId="4C4E3381"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shd w:val="clear" w:color="auto" w:fill="auto"/>
            <w:vAlign w:val="center"/>
          </w:tcPr>
          <w:p w14:paraId="6F1AB999"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39D01E5B" w14:textId="77777777" w:rsidTr="00821496">
        <w:trPr>
          <w:trHeight w:val="700"/>
        </w:trPr>
        <w:tc>
          <w:tcPr>
            <w:tcW w:w="457" w:type="dxa"/>
            <w:vMerge/>
            <w:shd w:val="clear" w:color="auto" w:fill="auto"/>
          </w:tcPr>
          <w:p w14:paraId="458C9DAB"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3E89727A"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（微量</w:t>
            </w:r>
            <w:r w:rsidRPr="00D4267C">
              <w:rPr>
                <w:rFonts w:ascii="ＭＳ ゴシック" w:eastAsia="ＭＳ ゴシック" w:hint="default"/>
                <w:sz w:val="18"/>
                <w:szCs w:val="18"/>
              </w:rPr>
              <w:t>PCB汚染廃電気機器等を取り扱う場合）</w:t>
            </w:r>
          </w:p>
          <w:p w14:paraId="39F9857E" w14:textId="77777777" w:rsidR="00917953" w:rsidRPr="00D4267C" w:rsidRDefault="00917953" w:rsidP="00821496">
            <w:pPr>
              <w:spacing w:line="264" w:lineRule="exact"/>
              <w:rPr>
                <w:rFonts w:ascii="ＭＳ ゴシック" w:eastAsia="ＭＳ ゴシック" w:hint="default"/>
                <w:sz w:val="20"/>
              </w:rPr>
            </w:pPr>
            <w:r w:rsidRPr="00D4267C">
              <w:rPr>
                <w:rFonts w:ascii="ＭＳ ゴシック" w:eastAsia="ＭＳ ゴシック"/>
                <w:sz w:val="18"/>
                <w:szCs w:val="18"/>
              </w:rPr>
              <w:t>オイルパンについては、水張り試験、探傷試験等の試験を受けている。</w:t>
            </w:r>
          </w:p>
        </w:tc>
        <w:tc>
          <w:tcPr>
            <w:tcW w:w="454" w:type="dxa"/>
            <w:tcBorders>
              <w:tr2bl w:val="single" w:sz="4" w:space="0" w:color="auto"/>
            </w:tcBorders>
            <w:shd w:val="clear" w:color="auto" w:fill="auto"/>
            <w:vAlign w:val="center"/>
          </w:tcPr>
          <w:p w14:paraId="3482FE14"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shd w:val="clear" w:color="auto" w:fill="auto"/>
            <w:vAlign w:val="center"/>
          </w:tcPr>
          <w:p w14:paraId="205A0DCC"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2B187165" w14:textId="77777777" w:rsidTr="00821496">
        <w:trPr>
          <w:trHeight w:val="1263"/>
        </w:trPr>
        <w:tc>
          <w:tcPr>
            <w:tcW w:w="457" w:type="dxa"/>
            <w:vMerge w:val="restart"/>
            <w:shd w:val="clear" w:color="auto" w:fill="auto"/>
            <w:vAlign w:val="center"/>
          </w:tcPr>
          <w:p w14:paraId="00295B56" w14:textId="77777777" w:rsidR="00917953" w:rsidRPr="00D4267C" w:rsidRDefault="00917953" w:rsidP="00821496">
            <w:pPr>
              <w:spacing w:line="264" w:lineRule="exact"/>
              <w:rPr>
                <w:rFonts w:ascii="ＭＳ ゴシック" w:eastAsia="ＭＳ ゴシック" w:hint="default"/>
                <w:sz w:val="24"/>
                <w:szCs w:val="24"/>
              </w:rPr>
            </w:pPr>
            <w:r w:rsidRPr="00D4267C">
              <w:rPr>
                <w:rFonts w:ascii="ＭＳ ゴシック" w:eastAsia="ＭＳ ゴシック"/>
                <w:sz w:val="24"/>
                <w:szCs w:val="24"/>
              </w:rPr>
              <w:t>高濃度</w:t>
            </w:r>
          </w:p>
        </w:tc>
        <w:tc>
          <w:tcPr>
            <w:tcW w:w="8602" w:type="dxa"/>
            <w:shd w:val="clear" w:color="auto" w:fill="auto"/>
            <w:vAlign w:val="center"/>
          </w:tcPr>
          <w:p w14:paraId="4DA1904A"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（廃</w:t>
            </w:r>
            <w:r w:rsidRPr="00D4267C">
              <w:rPr>
                <w:rFonts w:ascii="ＭＳ ゴシック" w:eastAsia="ＭＳ ゴシック" w:hint="default"/>
                <w:sz w:val="18"/>
                <w:szCs w:val="18"/>
              </w:rPr>
              <w:t>PCB等を取り扱う場合）</w:t>
            </w:r>
          </w:p>
          <w:p w14:paraId="4A293A81"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天板固定式の鋼製ドラム、</w:t>
            </w:r>
            <w:r w:rsidRPr="00D4267C">
              <w:rPr>
                <w:rFonts w:ascii="ＭＳ ゴシック" w:eastAsia="ＭＳ ゴシック" w:hint="default"/>
                <w:sz w:val="18"/>
                <w:szCs w:val="18"/>
              </w:rPr>
              <w:t>IBC容器、ポータブルタンク、漏れ防止型の金属製容器、漏れ防止型の金属製トレイ（廃棄物を別の容器に収納する場合に限る）、移動タンク貯蔵所（タンクローリー等）のいずれかが容器として選定されている。</w:t>
            </w:r>
          </w:p>
        </w:tc>
        <w:tc>
          <w:tcPr>
            <w:tcW w:w="454" w:type="dxa"/>
            <w:shd w:val="clear" w:color="auto" w:fill="auto"/>
            <w:vAlign w:val="center"/>
          </w:tcPr>
          <w:p w14:paraId="2AB64400"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2D5B8560"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0BCCD4BC" w14:textId="77777777" w:rsidTr="00821496">
        <w:trPr>
          <w:trHeight w:val="983"/>
        </w:trPr>
        <w:tc>
          <w:tcPr>
            <w:tcW w:w="457" w:type="dxa"/>
            <w:vMerge/>
            <w:shd w:val="clear" w:color="auto" w:fill="auto"/>
            <w:vAlign w:val="center"/>
          </w:tcPr>
          <w:p w14:paraId="63C2E809"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474C91E3"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（トランス、コンデンサ等であって、漏洩していないもの又は液抜きしているものを取り扱う場合）</w:t>
            </w:r>
          </w:p>
          <w:p w14:paraId="5F858B87"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天板取外し式の鋼製ドラム、</w:t>
            </w:r>
            <w:r w:rsidRPr="00D4267C">
              <w:rPr>
                <w:rFonts w:ascii="ＭＳ ゴシック" w:eastAsia="ＭＳ ゴシック" w:hint="default"/>
                <w:sz w:val="18"/>
                <w:szCs w:val="18"/>
              </w:rPr>
              <w:t>IBC容器、ポータブルタンク、漏れ防止型の金属製容器、漏れ防止型の金属製トレイのいずれかが容器として選定されている。</w:t>
            </w:r>
          </w:p>
        </w:tc>
        <w:tc>
          <w:tcPr>
            <w:tcW w:w="454" w:type="dxa"/>
            <w:shd w:val="clear" w:color="auto" w:fill="auto"/>
            <w:vAlign w:val="center"/>
          </w:tcPr>
          <w:p w14:paraId="2146A09F"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2D8CC0CA"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5D79EF22" w14:textId="77777777" w:rsidTr="00821496">
        <w:trPr>
          <w:trHeight w:val="1253"/>
        </w:trPr>
        <w:tc>
          <w:tcPr>
            <w:tcW w:w="457" w:type="dxa"/>
            <w:vMerge/>
            <w:shd w:val="clear" w:color="auto" w:fill="auto"/>
            <w:vAlign w:val="center"/>
          </w:tcPr>
          <w:p w14:paraId="4C09F17C"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3481FCF0"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（トランス、コンデンサ等であって漏洩しているもの、安定器、固体状であって自由液が存在するものを取り扱う場合）</w:t>
            </w:r>
          </w:p>
          <w:p w14:paraId="79D14353"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天板取外し式の鋼製ドラム、</w:t>
            </w:r>
            <w:r w:rsidRPr="00D4267C">
              <w:rPr>
                <w:rFonts w:ascii="ＭＳ ゴシック" w:eastAsia="ＭＳ ゴシック" w:hint="default"/>
                <w:sz w:val="18"/>
                <w:szCs w:val="18"/>
              </w:rPr>
              <w:t>IBC容器、ポータブルタンク、漏れ防止型の金属製容器、漏れ防止型の金属製トレイ（廃棄物を別の容器に収納する場合に限る）のいずれかが容器として選定されている。</w:t>
            </w:r>
          </w:p>
        </w:tc>
        <w:tc>
          <w:tcPr>
            <w:tcW w:w="454" w:type="dxa"/>
            <w:shd w:val="clear" w:color="auto" w:fill="auto"/>
            <w:vAlign w:val="center"/>
          </w:tcPr>
          <w:p w14:paraId="6C10B392"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57C5E1F2"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00A64C3D" w14:textId="77777777" w:rsidTr="00821496">
        <w:trPr>
          <w:trHeight w:val="420"/>
        </w:trPr>
        <w:tc>
          <w:tcPr>
            <w:tcW w:w="457" w:type="dxa"/>
            <w:vMerge/>
            <w:shd w:val="clear" w:color="auto" w:fill="auto"/>
            <w:vAlign w:val="center"/>
          </w:tcPr>
          <w:p w14:paraId="29D7CC9C"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56D14DAB"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小型容器、</w:t>
            </w:r>
            <w:r w:rsidRPr="00D4267C">
              <w:rPr>
                <w:rFonts w:ascii="ＭＳ ゴシック" w:eastAsia="ＭＳ ゴシック" w:hint="default"/>
                <w:sz w:val="18"/>
                <w:szCs w:val="18"/>
              </w:rPr>
              <w:t>IBC容器及びポータブルタンクについては、UNマークが表示されている。</w:t>
            </w:r>
          </w:p>
        </w:tc>
        <w:tc>
          <w:tcPr>
            <w:tcW w:w="454" w:type="dxa"/>
            <w:shd w:val="clear" w:color="auto" w:fill="auto"/>
            <w:vAlign w:val="center"/>
          </w:tcPr>
          <w:p w14:paraId="369D8086"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535861A1"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5584C1BB" w14:textId="77777777" w:rsidTr="00821496">
        <w:trPr>
          <w:trHeight w:val="979"/>
        </w:trPr>
        <w:tc>
          <w:tcPr>
            <w:tcW w:w="457" w:type="dxa"/>
            <w:vMerge/>
            <w:shd w:val="clear" w:color="auto" w:fill="auto"/>
            <w:vAlign w:val="center"/>
          </w:tcPr>
          <w:p w14:paraId="06C75F1C"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29986953"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hint="default"/>
                <w:sz w:val="18"/>
                <w:szCs w:val="18"/>
              </w:rPr>
              <w:t>UNマークが表示されている容器について、「危険物容器検査証（写）」及び以下の試験・検査にかかる「検査試験成績書（写）等」が添付されている。</w:t>
            </w:r>
          </w:p>
          <w:p w14:paraId="570D6450"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 xml:space="preserve">　・設計型式試験（小型容器除く）　・性能検査　・外観検査　・構造検査</w:t>
            </w:r>
          </w:p>
        </w:tc>
        <w:tc>
          <w:tcPr>
            <w:tcW w:w="454" w:type="dxa"/>
            <w:shd w:val="clear" w:color="auto" w:fill="auto"/>
            <w:vAlign w:val="center"/>
          </w:tcPr>
          <w:p w14:paraId="37CE3A60"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7DA246D8" w14:textId="77777777" w:rsidR="00917953" w:rsidRPr="00D4267C" w:rsidRDefault="00917953" w:rsidP="00821496">
            <w:pPr>
              <w:spacing w:line="264" w:lineRule="exact"/>
              <w:jc w:val="center"/>
              <w:rPr>
                <w:rFonts w:ascii="ＭＳ ゴシック" w:eastAsia="ＭＳ ゴシック" w:hint="default"/>
                <w:sz w:val="20"/>
              </w:rPr>
            </w:pPr>
          </w:p>
        </w:tc>
      </w:tr>
      <w:tr w:rsidR="00917953" w:rsidRPr="00D4267C" w14:paraId="14D26F45" w14:textId="77777777" w:rsidTr="00821496">
        <w:trPr>
          <w:trHeight w:val="700"/>
        </w:trPr>
        <w:tc>
          <w:tcPr>
            <w:tcW w:w="457" w:type="dxa"/>
            <w:vMerge/>
            <w:shd w:val="clear" w:color="auto" w:fill="auto"/>
            <w:vAlign w:val="center"/>
          </w:tcPr>
          <w:p w14:paraId="6109071C" w14:textId="77777777" w:rsidR="00917953" w:rsidRPr="00D4267C" w:rsidRDefault="00917953" w:rsidP="00821496">
            <w:pPr>
              <w:spacing w:line="264" w:lineRule="exact"/>
              <w:rPr>
                <w:rFonts w:ascii="ＭＳ ゴシック" w:eastAsia="ＭＳ ゴシック" w:hint="default"/>
                <w:sz w:val="20"/>
              </w:rPr>
            </w:pPr>
          </w:p>
        </w:tc>
        <w:tc>
          <w:tcPr>
            <w:tcW w:w="8602" w:type="dxa"/>
            <w:shd w:val="clear" w:color="auto" w:fill="auto"/>
            <w:vAlign w:val="center"/>
          </w:tcPr>
          <w:p w14:paraId="3262B7C1" w14:textId="77777777" w:rsidR="00917953" w:rsidRPr="00D4267C" w:rsidRDefault="00917953" w:rsidP="00821496">
            <w:pPr>
              <w:spacing w:line="264" w:lineRule="exact"/>
              <w:rPr>
                <w:rFonts w:ascii="ＭＳ ゴシック" w:eastAsia="ＭＳ ゴシック" w:hint="default"/>
                <w:sz w:val="18"/>
                <w:szCs w:val="18"/>
              </w:rPr>
            </w:pPr>
            <w:r w:rsidRPr="00D4267C">
              <w:rPr>
                <w:rFonts w:ascii="ＭＳ ゴシック" w:eastAsia="ＭＳ ゴシック"/>
                <w:sz w:val="18"/>
                <w:szCs w:val="18"/>
              </w:rPr>
              <w:t>漏れ防止型の金属製容器及び漏れ防止型の金属製トレイについては、製造者又は改造、修理を行った者による設計型式試験、水張り試験及び外観検査を受けている。</w:t>
            </w:r>
          </w:p>
        </w:tc>
        <w:tc>
          <w:tcPr>
            <w:tcW w:w="454" w:type="dxa"/>
            <w:shd w:val="clear" w:color="auto" w:fill="auto"/>
            <w:vAlign w:val="center"/>
          </w:tcPr>
          <w:p w14:paraId="10304740" w14:textId="77777777" w:rsidR="00917953" w:rsidRPr="00D4267C" w:rsidRDefault="00917953" w:rsidP="00821496">
            <w:pPr>
              <w:spacing w:line="264" w:lineRule="exact"/>
              <w:jc w:val="center"/>
              <w:rPr>
                <w:rFonts w:ascii="ＭＳ ゴシック" w:eastAsia="ＭＳ ゴシック" w:hint="default"/>
                <w:sz w:val="20"/>
              </w:rPr>
            </w:pPr>
          </w:p>
        </w:tc>
        <w:tc>
          <w:tcPr>
            <w:tcW w:w="455" w:type="dxa"/>
            <w:tcBorders>
              <w:tr2bl w:val="single" w:sz="4" w:space="0" w:color="auto"/>
            </w:tcBorders>
            <w:shd w:val="clear" w:color="auto" w:fill="auto"/>
            <w:vAlign w:val="center"/>
          </w:tcPr>
          <w:p w14:paraId="272A1773" w14:textId="77777777" w:rsidR="00917953" w:rsidRPr="00D4267C" w:rsidRDefault="00917953" w:rsidP="00821496">
            <w:pPr>
              <w:spacing w:line="264" w:lineRule="exact"/>
              <w:jc w:val="center"/>
              <w:rPr>
                <w:rFonts w:ascii="ＭＳ ゴシック" w:eastAsia="ＭＳ ゴシック" w:hint="default"/>
                <w:sz w:val="20"/>
              </w:rPr>
            </w:pPr>
          </w:p>
        </w:tc>
      </w:tr>
    </w:tbl>
    <w:p w14:paraId="68037165" w14:textId="77777777" w:rsidR="00917953" w:rsidRPr="00D4267C" w:rsidRDefault="00917953" w:rsidP="00917953">
      <w:pPr>
        <w:spacing w:line="264" w:lineRule="exact"/>
        <w:rPr>
          <w:rFonts w:ascii="ＭＳ ゴシック" w:eastAsia="ＭＳ ゴシック" w:hint="default"/>
          <w:sz w:val="20"/>
        </w:rPr>
      </w:pPr>
    </w:p>
    <w:p w14:paraId="67222CE5" w14:textId="77777777" w:rsidR="00917953" w:rsidRPr="00D4267C" w:rsidRDefault="00917953" w:rsidP="00917953">
      <w:pPr>
        <w:spacing w:line="264" w:lineRule="exact"/>
        <w:rPr>
          <w:rFonts w:hint="default"/>
          <w:sz w:val="20"/>
        </w:rPr>
      </w:pPr>
      <w:r w:rsidRPr="00D4267C">
        <w:rPr>
          <w:rFonts w:hint="default"/>
          <w:sz w:val="20"/>
        </w:rPr>
        <w:br w:type="page"/>
      </w:r>
    </w:p>
    <w:p w14:paraId="25213B0A" w14:textId="77777777" w:rsidR="00917953" w:rsidRPr="00D4267C" w:rsidRDefault="00917953" w:rsidP="00917953">
      <w:pPr>
        <w:spacing w:line="264" w:lineRule="exact"/>
        <w:jc w:val="center"/>
        <w:rPr>
          <w:rFonts w:ascii="ＭＳ ゴシック" w:eastAsia="ＭＳ ゴシック" w:hint="default"/>
          <w:sz w:val="24"/>
          <w:szCs w:val="24"/>
        </w:rPr>
      </w:pPr>
      <w:r w:rsidRPr="00D4267C">
        <w:rPr>
          <w:rFonts w:ascii="ＭＳ ゴシック" w:eastAsia="ＭＳ ゴシック"/>
          <w:sz w:val="24"/>
          <w:szCs w:val="24"/>
        </w:rPr>
        <w:t>表</w:t>
      </w:r>
      <w:r w:rsidRPr="00D4267C">
        <w:rPr>
          <w:rFonts w:ascii="ＭＳ ゴシック" w:eastAsia="ＭＳ ゴシック" w:hint="default"/>
          <w:sz w:val="24"/>
          <w:szCs w:val="24"/>
        </w:rPr>
        <w:t xml:space="preserve">１　</w:t>
      </w:r>
      <w:r w:rsidRPr="00D4267C">
        <w:rPr>
          <w:rFonts w:ascii="ＭＳ ゴシック" w:eastAsia="ＭＳ ゴシック"/>
          <w:sz w:val="24"/>
          <w:szCs w:val="24"/>
        </w:rPr>
        <w:t>教育</w:t>
      </w:r>
      <w:r w:rsidRPr="00D4267C">
        <w:rPr>
          <w:rFonts w:ascii="ＭＳ ゴシック" w:eastAsia="ＭＳ ゴシック" w:hint="default"/>
          <w:sz w:val="24"/>
          <w:szCs w:val="24"/>
        </w:rPr>
        <w:t>科目（例）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489"/>
      </w:tblGrid>
      <w:tr w:rsidR="00917953" w:rsidRPr="00D4267C" w14:paraId="5871CF64" w14:textId="77777777" w:rsidTr="00821496">
        <w:trPr>
          <w:trHeight w:val="7145"/>
        </w:trPr>
        <w:tc>
          <w:tcPr>
            <w:tcW w:w="4583" w:type="dxa"/>
            <w:shd w:val="clear" w:color="auto" w:fill="auto"/>
          </w:tcPr>
          <w:p w14:paraId="06E2AD0D" w14:textId="77777777" w:rsidR="00917953" w:rsidRPr="00D4267C" w:rsidRDefault="00917953" w:rsidP="00821496">
            <w:pPr>
              <w:spacing w:line="264" w:lineRule="exact"/>
              <w:rPr>
                <w:rFonts w:ascii="ＭＳ ゴシック" w:eastAsia="ＭＳ ゴシック" w:hint="default"/>
                <w:sz w:val="22"/>
                <w:szCs w:val="22"/>
              </w:rPr>
            </w:pPr>
          </w:p>
          <w:p w14:paraId="41158AF6"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（１）基本的事項</w:t>
            </w:r>
          </w:p>
          <w:p w14:paraId="7280E4E4"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・廃棄物処理に係る一般事項</w:t>
            </w:r>
          </w:p>
          <w:p w14:paraId="55DA03C0"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w:t>
            </w:r>
            <w:r w:rsidRPr="00D4267C">
              <w:rPr>
                <w:rFonts w:ascii="ＭＳ ゴシック" w:eastAsia="ＭＳ ゴシック" w:hint="default"/>
                <w:sz w:val="22"/>
                <w:szCs w:val="22"/>
              </w:rPr>
              <w:t>PCB廃棄物に係る関係法令</w:t>
            </w:r>
          </w:p>
          <w:p w14:paraId="27CEBF95"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w:t>
            </w:r>
            <w:r w:rsidRPr="00D4267C">
              <w:rPr>
                <w:rFonts w:ascii="ＭＳ ゴシック" w:eastAsia="ＭＳ ゴシック" w:hint="default"/>
                <w:sz w:val="22"/>
                <w:szCs w:val="22"/>
              </w:rPr>
              <w:t>PCB廃棄物の性状</w:t>
            </w:r>
          </w:p>
          <w:p w14:paraId="41988102"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w:t>
            </w:r>
            <w:r w:rsidRPr="00D4267C">
              <w:rPr>
                <w:rFonts w:ascii="ＭＳ ゴシック" w:eastAsia="ＭＳ ゴシック" w:hint="default"/>
                <w:sz w:val="22"/>
                <w:szCs w:val="22"/>
              </w:rPr>
              <w:t>PCB廃棄物の取扱い方法</w:t>
            </w:r>
          </w:p>
          <w:p w14:paraId="129A0751" w14:textId="77777777" w:rsidR="00917953" w:rsidRPr="00D4267C" w:rsidRDefault="00917953" w:rsidP="00821496">
            <w:pPr>
              <w:spacing w:line="264" w:lineRule="exact"/>
              <w:rPr>
                <w:rFonts w:ascii="ＭＳ ゴシック" w:eastAsia="ＭＳ ゴシック" w:hint="default"/>
                <w:sz w:val="22"/>
                <w:szCs w:val="22"/>
              </w:rPr>
            </w:pPr>
          </w:p>
          <w:p w14:paraId="3A175CE2" w14:textId="77777777" w:rsidR="00917953" w:rsidRPr="00D4267C" w:rsidRDefault="00917953" w:rsidP="00821496">
            <w:pPr>
              <w:spacing w:line="264" w:lineRule="exact"/>
              <w:rPr>
                <w:rFonts w:ascii="ＭＳ ゴシック" w:eastAsia="ＭＳ ゴシック" w:hint="default"/>
                <w:sz w:val="22"/>
                <w:szCs w:val="22"/>
              </w:rPr>
            </w:pPr>
          </w:p>
          <w:p w14:paraId="2D531542"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（２）収集・運搬方法の基本的事項</w:t>
            </w:r>
          </w:p>
          <w:p w14:paraId="67633F92"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・処理基準</w:t>
            </w:r>
          </w:p>
          <w:p w14:paraId="658A9F86"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・委託契約基準</w:t>
            </w:r>
          </w:p>
          <w:p w14:paraId="1216CF91"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・マニフェスト制度</w:t>
            </w:r>
          </w:p>
          <w:p w14:paraId="1025B922"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・事前調査の方法及び内容</w:t>
            </w:r>
          </w:p>
          <w:p w14:paraId="123BFD75" w14:textId="77777777" w:rsidR="00917953" w:rsidRPr="00D4267C" w:rsidRDefault="00917953" w:rsidP="00821496">
            <w:pPr>
              <w:spacing w:line="264" w:lineRule="exact"/>
              <w:rPr>
                <w:rFonts w:ascii="ＭＳ ゴシック" w:eastAsia="ＭＳ ゴシック" w:hint="default"/>
                <w:sz w:val="22"/>
                <w:szCs w:val="22"/>
              </w:rPr>
            </w:pPr>
          </w:p>
          <w:p w14:paraId="22773C82" w14:textId="77777777" w:rsidR="00917953" w:rsidRPr="00D4267C" w:rsidRDefault="00917953" w:rsidP="00821496">
            <w:pPr>
              <w:spacing w:line="264" w:lineRule="exact"/>
              <w:rPr>
                <w:rFonts w:ascii="ＭＳ ゴシック" w:eastAsia="ＭＳ ゴシック" w:hint="default"/>
                <w:sz w:val="22"/>
                <w:szCs w:val="22"/>
              </w:rPr>
            </w:pPr>
          </w:p>
          <w:p w14:paraId="53591A3F"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（３）積込み、積下し、積替え・保管の方法</w:t>
            </w:r>
          </w:p>
          <w:p w14:paraId="1C50C69E"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・運搬容器、運搬車への収納、固定方法</w:t>
            </w:r>
          </w:p>
          <w:p w14:paraId="61E06C2B"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・荷役方法</w:t>
            </w:r>
          </w:p>
          <w:p w14:paraId="79A2A67A"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・管理方法</w:t>
            </w:r>
          </w:p>
          <w:p w14:paraId="6FD995FF"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・漏洩防止、液抜きの措置</w:t>
            </w:r>
          </w:p>
          <w:p w14:paraId="095C4543" w14:textId="77777777" w:rsidR="00917953" w:rsidRPr="00D4267C" w:rsidRDefault="00917953" w:rsidP="00821496">
            <w:pPr>
              <w:spacing w:line="264" w:lineRule="exact"/>
              <w:rPr>
                <w:rFonts w:ascii="ＭＳ ゴシック" w:eastAsia="ＭＳ ゴシック" w:hint="default"/>
                <w:sz w:val="22"/>
                <w:szCs w:val="22"/>
              </w:rPr>
            </w:pPr>
          </w:p>
          <w:p w14:paraId="33D9C4ED" w14:textId="77777777" w:rsidR="00917953" w:rsidRPr="00D4267C" w:rsidRDefault="00917953" w:rsidP="00821496">
            <w:pPr>
              <w:spacing w:line="264" w:lineRule="exact"/>
              <w:rPr>
                <w:rFonts w:ascii="ＭＳ ゴシック" w:eastAsia="ＭＳ ゴシック" w:hint="default"/>
                <w:sz w:val="22"/>
                <w:szCs w:val="22"/>
              </w:rPr>
            </w:pPr>
          </w:p>
          <w:p w14:paraId="44648AAB"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（４）運搬の方法</w:t>
            </w:r>
          </w:p>
          <w:p w14:paraId="6028A267"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・運搬車の点検</w:t>
            </w:r>
          </w:p>
          <w:p w14:paraId="11EB32EC"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・安全運行、運搬経路の遵守</w:t>
            </w:r>
          </w:p>
          <w:p w14:paraId="070D31A0"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・運搬中の安全確認</w:t>
            </w:r>
          </w:p>
          <w:p w14:paraId="203568D8"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・位置確認</w:t>
            </w:r>
          </w:p>
          <w:p w14:paraId="3C03F645" w14:textId="77777777" w:rsidR="00917953" w:rsidRPr="00D4267C" w:rsidRDefault="00917953" w:rsidP="00821496">
            <w:pPr>
              <w:spacing w:line="264" w:lineRule="exact"/>
              <w:rPr>
                <w:rFonts w:ascii="ＭＳ ゴシック" w:eastAsia="ＭＳ ゴシック" w:hint="default"/>
                <w:sz w:val="22"/>
                <w:szCs w:val="22"/>
              </w:rPr>
            </w:pPr>
          </w:p>
        </w:tc>
        <w:tc>
          <w:tcPr>
            <w:tcW w:w="4489" w:type="dxa"/>
            <w:shd w:val="clear" w:color="auto" w:fill="auto"/>
          </w:tcPr>
          <w:p w14:paraId="7F0B79B2" w14:textId="77777777" w:rsidR="00917953" w:rsidRPr="00D4267C" w:rsidRDefault="00917953" w:rsidP="00821496">
            <w:pPr>
              <w:spacing w:line="264" w:lineRule="exact"/>
              <w:rPr>
                <w:rFonts w:ascii="ＭＳ ゴシック" w:eastAsia="ＭＳ ゴシック" w:hint="default"/>
                <w:sz w:val="22"/>
                <w:szCs w:val="22"/>
              </w:rPr>
            </w:pPr>
          </w:p>
          <w:p w14:paraId="7648B08D"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（５）表示及び携行書類</w:t>
            </w:r>
          </w:p>
          <w:p w14:paraId="5DA9FA0C"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・表示等の方法及び内容</w:t>
            </w:r>
          </w:p>
          <w:p w14:paraId="5CEA7CB1"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・携行書類の内容及びその使用方法</w:t>
            </w:r>
          </w:p>
          <w:p w14:paraId="2ABE8671" w14:textId="77777777" w:rsidR="00917953" w:rsidRPr="00D4267C" w:rsidRDefault="00917953" w:rsidP="00821496">
            <w:pPr>
              <w:spacing w:line="264" w:lineRule="exact"/>
              <w:rPr>
                <w:rFonts w:ascii="ＭＳ ゴシック" w:eastAsia="ＭＳ ゴシック" w:hint="default"/>
                <w:sz w:val="22"/>
                <w:szCs w:val="22"/>
              </w:rPr>
            </w:pPr>
          </w:p>
          <w:p w14:paraId="6A38655B" w14:textId="77777777" w:rsidR="00917953" w:rsidRPr="00D4267C" w:rsidRDefault="00917953" w:rsidP="00821496">
            <w:pPr>
              <w:spacing w:line="264" w:lineRule="exact"/>
              <w:rPr>
                <w:rFonts w:ascii="ＭＳ ゴシック" w:eastAsia="ＭＳ ゴシック" w:hint="default"/>
                <w:sz w:val="22"/>
                <w:szCs w:val="22"/>
              </w:rPr>
            </w:pPr>
          </w:p>
          <w:p w14:paraId="109538C4" w14:textId="77777777" w:rsidR="00917953" w:rsidRPr="00D4267C" w:rsidRDefault="00917953" w:rsidP="00821496">
            <w:pPr>
              <w:spacing w:line="264" w:lineRule="exact"/>
              <w:rPr>
                <w:rFonts w:ascii="ＭＳ ゴシック" w:eastAsia="ＭＳ ゴシック" w:hint="default"/>
                <w:sz w:val="22"/>
                <w:szCs w:val="22"/>
              </w:rPr>
            </w:pPr>
          </w:p>
          <w:p w14:paraId="47AF6F79" w14:textId="77777777" w:rsidR="00917953" w:rsidRPr="00D4267C" w:rsidRDefault="00917953" w:rsidP="00821496">
            <w:pPr>
              <w:spacing w:line="264" w:lineRule="exact"/>
              <w:rPr>
                <w:rFonts w:ascii="ＭＳ ゴシック" w:eastAsia="ＭＳ ゴシック" w:hint="default"/>
                <w:sz w:val="22"/>
                <w:szCs w:val="22"/>
              </w:rPr>
            </w:pPr>
          </w:p>
          <w:p w14:paraId="30545E9B"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（６）運搬容器</w:t>
            </w:r>
          </w:p>
          <w:p w14:paraId="2FBE3E7F"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・運搬容器の基準</w:t>
            </w:r>
          </w:p>
          <w:p w14:paraId="30704DFA"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・運搬容器の取扱い方法</w:t>
            </w:r>
          </w:p>
          <w:p w14:paraId="5F6C405E"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・運搬容器の種類と選定方法</w:t>
            </w:r>
          </w:p>
          <w:p w14:paraId="56EE3A1A"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・運搬容器の維持管理の方法</w:t>
            </w:r>
          </w:p>
          <w:p w14:paraId="0C37DD20"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・吸収材の使用方法</w:t>
            </w:r>
          </w:p>
          <w:p w14:paraId="562ADAC2" w14:textId="77777777" w:rsidR="00917953" w:rsidRPr="00D4267C" w:rsidRDefault="00917953" w:rsidP="00821496">
            <w:pPr>
              <w:spacing w:line="264" w:lineRule="exact"/>
              <w:rPr>
                <w:rFonts w:ascii="ＭＳ ゴシック" w:eastAsia="ＭＳ ゴシック" w:hint="default"/>
                <w:sz w:val="22"/>
                <w:szCs w:val="22"/>
              </w:rPr>
            </w:pPr>
          </w:p>
          <w:p w14:paraId="45171EEA"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（７）緊急時の対策</w:t>
            </w:r>
          </w:p>
          <w:p w14:paraId="2309DA11"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・緊急時の対応方法</w:t>
            </w:r>
          </w:p>
          <w:p w14:paraId="4BFF7699" w14:textId="77777777" w:rsidR="00917953" w:rsidRPr="00D4267C" w:rsidRDefault="00917953" w:rsidP="00821496">
            <w:pPr>
              <w:spacing w:line="264" w:lineRule="exact"/>
              <w:ind w:firstLineChars="100" w:firstLine="220"/>
              <w:rPr>
                <w:rFonts w:ascii="ＭＳ ゴシック" w:eastAsia="ＭＳ ゴシック" w:hint="default"/>
                <w:sz w:val="22"/>
                <w:szCs w:val="22"/>
              </w:rPr>
            </w:pPr>
            <w:r w:rsidRPr="00D4267C">
              <w:rPr>
                <w:rFonts w:ascii="ＭＳ ゴシック" w:eastAsia="ＭＳ ゴシック"/>
                <w:sz w:val="22"/>
                <w:szCs w:val="22"/>
              </w:rPr>
              <w:t>（通報・連絡方法、被害防止対策方法）</w:t>
            </w:r>
          </w:p>
          <w:p w14:paraId="22759CCE"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・応急措置設備・器具の内容及び</w:t>
            </w:r>
          </w:p>
          <w:p w14:paraId="150D60C8" w14:textId="77777777" w:rsidR="00917953" w:rsidRPr="00D4267C" w:rsidRDefault="00917953" w:rsidP="00821496">
            <w:pPr>
              <w:spacing w:line="264" w:lineRule="exact"/>
              <w:ind w:firstLineChars="200" w:firstLine="440"/>
              <w:rPr>
                <w:rFonts w:ascii="ＭＳ ゴシック" w:eastAsia="ＭＳ ゴシック" w:hint="default"/>
                <w:sz w:val="22"/>
                <w:szCs w:val="22"/>
              </w:rPr>
            </w:pPr>
            <w:r w:rsidRPr="00D4267C">
              <w:rPr>
                <w:rFonts w:ascii="ＭＳ ゴシック" w:eastAsia="ＭＳ ゴシック"/>
                <w:sz w:val="22"/>
                <w:szCs w:val="22"/>
              </w:rPr>
              <w:t>その使用方法</w:t>
            </w:r>
          </w:p>
          <w:p w14:paraId="3D46993F" w14:textId="77777777" w:rsidR="00917953" w:rsidRPr="00D4267C" w:rsidRDefault="00917953" w:rsidP="00821496">
            <w:pPr>
              <w:spacing w:line="264" w:lineRule="exact"/>
              <w:rPr>
                <w:rFonts w:ascii="ＭＳ ゴシック" w:eastAsia="ＭＳ ゴシック" w:hint="default"/>
                <w:sz w:val="22"/>
                <w:szCs w:val="22"/>
              </w:rPr>
            </w:pPr>
            <w:r w:rsidRPr="00D4267C">
              <w:rPr>
                <w:rFonts w:ascii="ＭＳ ゴシック" w:eastAsia="ＭＳ ゴシック"/>
                <w:sz w:val="22"/>
                <w:szCs w:val="22"/>
              </w:rPr>
              <w:t xml:space="preserve">　・健康被害及びその予防措置、応急措置</w:t>
            </w:r>
          </w:p>
        </w:tc>
      </w:tr>
    </w:tbl>
    <w:p w14:paraId="212E1070" w14:textId="77777777" w:rsidR="00917953" w:rsidRPr="00D4267C" w:rsidRDefault="00917953" w:rsidP="00917953">
      <w:pPr>
        <w:rPr>
          <w:rFonts w:hint="default"/>
        </w:rPr>
      </w:pPr>
    </w:p>
    <w:p w14:paraId="7F395BBF" w14:textId="77777777" w:rsidR="006268A0" w:rsidRPr="00D4267C" w:rsidRDefault="006268A0" w:rsidP="00917953">
      <w:pPr>
        <w:rPr>
          <w:rFonts w:hint="default"/>
        </w:rPr>
      </w:pPr>
    </w:p>
    <w:p w14:paraId="56819E07" w14:textId="77777777" w:rsidR="006268A0" w:rsidRPr="00D4267C" w:rsidRDefault="006268A0" w:rsidP="00917953">
      <w:pPr>
        <w:rPr>
          <w:rFonts w:hint="default"/>
        </w:rPr>
      </w:pPr>
    </w:p>
    <w:p w14:paraId="45986542" w14:textId="77777777" w:rsidR="006268A0" w:rsidRPr="00D4267C" w:rsidRDefault="006268A0" w:rsidP="00917953">
      <w:pPr>
        <w:rPr>
          <w:rFonts w:hint="default"/>
        </w:rPr>
      </w:pPr>
    </w:p>
    <w:p w14:paraId="02717257" w14:textId="77777777" w:rsidR="006268A0" w:rsidRPr="00D4267C" w:rsidRDefault="006268A0" w:rsidP="00917953">
      <w:pPr>
        <w:rPr>
          <w:rFonts w:hint="default"/>
        </w:rPr>
      </w:pPr>
    </w:p>
    <w:p w14:paraId="553C3385" w14:textId="77777777" w:rsidR="006268A0" w:rsidRPr="00D4267C" w:rsidRDefault="006268A0" w:rsidP="00917953">
      <w:pPr>
        <w:rPr>
          <w:rFonts w:hint="default"/>
        </w:rPr>
      </w:pPr>
    </w:p>
    <w:p w14:paraId="01914CD7" w14:textId="77777777" w:rsidR="006268A0" w:rsidRPr="00D4267C" w:rsidRDefault="006268A0" w:rsidP="00917953">
      <w:pPr>
        <w:rPr>
          <w:rFonts w:hint="default"/>
        </w:rPr>
      </w:pPr>
    </w:p>
    <w:p w14:paraId="5A0658FE" w14:textId="77777777" w:rsidR="006268A0" w:rsidRPr="00D4267C" w:rsidRDefault="006268A0" w:rsidP="00917953">
      <w:pPr>
        <w:rPr>
          <w:rFonts w:hint="default"/>
        </w:rPr>
      </w:pPr>
    </w:p>
    <w:p w14:paraId="4090EC61" w14:textId="77777777" w:rsidR="006268A0" w:rsidRPr="00D4267C" w:rsidRDefault="006268A0" w:rsidP="00917953">
      <w:pPr>
        <w:rPr>
          <w:rFonts w:hint="default"/>
        </w:rPr>
      </w:pPr>
    </w:p>
    <w:p w14:paraId="12C9127E" w14:textId="77777777" w:rsidR="006268A0" w:rsidRPr="00D4267C" w:rsidRDefault="006268A0" w:rsidP="00917953">
      <w:pPr>
        <w:rPr>
          <w:rFonts w:hint="default"/>
        </w:rPr>
      </w:pPr>
    </w:p>
    <w:p w14:paraId="46D729AA" w14:textId="77777777" w:rsidR="006268A0" w:rsidRPr="00D4267C" w:rsidRDefault="006268A0" w:rsidP="00917953">
      <w:pPr>
        <w:rPr>
          <w:rFonts w:hint="default"/>
        </w:rPr>
      </w:pPr>
    </w:p>
    <w:p w14:paraId="476639F2" w14:textId="77777777" w:rsidR="006268A0" w:rsidRPr="00D4267C" w:rsidRDefault="006268A0" w:rsidP="00917953">
      <w:pPr>
        <w:rPr>
          <w:rFonts w:hint="default"/>
        </w:rPr>
      </w:pPr>
    </w:p>
    <w:p w14:paraId="37C9D4ED" w14:textId="77777777" w:rsidR="006268A0" w:rsidRPr="00D4267C" w:rsidRDefault="006268A0" w:rsidP="00917953">
      <w:pPr>
        <w:rPr>
          <w:rFonts w:hint="default"/>
        </w:rPr>
      </w:pPr>
    </w:p>
    <w:p w14:paraId="54FA6409" w14:textId="77777777" w:rsidR="006268A0" w:rsidRPr="00D4267C" w:rsidRDefault="006268A0" w:rsidP="00917953">
      <w:pPr>
        <w:rPr>
          <w:rFonts w:hint="default"/>
        </w:rPr>
      </w:pPr>
    </w:p>
    <w:p w14:paraId="24DC823D" w14:textId="77777777" w:rsidR="006268A0" w:rsidRPr="00D4267C" w:rsidRDefault="006268A0" w:rsidP="00917953">
      <w:pPr>
        <w:rPr>
          <w:rFonts w:hint="default"/>
        </w:rPr>
      </w:pPr>
    </w:p>
    <w:bookmarkEnd w:id="1"/>
    <w:p w14:paraId="0DD6834D" w14:textId="77777777" w:rsidR="005671DE" w:rsidRPr="00193FD1" w:rsidRDefault="005671DE" w:rsidP="00112BEA">
      <w:pPr>
        <w:rPr>
          <w:rFonts w:hint="default"/>
          <w:sz w:val="20"/>
        </w:rPr>
      </w:pPr>
    </w:p>
    <w:sectPr w:rsidR="005671DE" w:rsidRPr="00193FD1" w:rsidSect="0063166A">
      <w:pgSz w:w="11905" w:h="16837" w:code="9"/>
      <w:pgMar w:top="1133" w:right="1157" w:bottom="851" w:left="1133" w:header="142" w:footer="142" w:gutter="0"/>
      <w:cols w:space="720"/>
      <w:docGrid w:type="lines" w:linePitch="291" w:charSpace="1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9E8C7" w14:textId="77777777" w:rsidR="00D4267C" w:rsidRDefault="00D4267C">
      <w:pPr>
        <w:spacing w:before="357"/>
        <w:rPr>
          <w:rFonts w:hint="default"/>
        </w:rPr>
      </w:pPr>
      <w:r>
        <w:continuationSeparator/>
      </w:r>
    </w:p>
  </w:endnote>
  <w:endnote w:type="continuationSeparator" w:id="0">
    <w:p w14:paraId="2FFA4AB8" w14:textId="77777777" w:rsidR="00D4267C" w:rsidRDefault="00D4267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C974" w14:textId="77777777" w:rsidR="00D4267C" w:rsidRDefault="00D4267C">
      <w:pPr>
        <w:spacing w:before="357"/>
        <w:rPr>
          <w:rFonts w:hint="default"/>
        </w:rPr>
      </w:pPr>
      <w:r>
        <w:continuationSeparator/>
      </w:r>
    </w:p>
  </w:footnote>
  <w:footnote w:type="continuationSeparator" w:id="0">
    <w:p w14:paraId="1297E5DD" w14:textId="77777777" w:rsidR="00D4267C" w:rsidRDefault="00D4267C">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9743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isplayBackgroundShape/>
  <w:bordersDoNotSurroundHeader/>
  <w:bordersDoNotSurroundFooter/>
  <w:proofState w:spelling="clean" w:grammar="dirty"/>
  <w:doNotTrackMoves/>
  <w:doNotTrackFormatting/>
  <w:defaultTabStop w:val="738"/>
  <w:hyphenationZone w:val="0"/>
  <w:drawingGridHorizontalSpacing w:val="211"/>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D8E"/>
    <w:rsid w:val="000059D3"/>
    <w:rsid w:val="00007414"/>
    <w:rsid w:val="00015739"/>
    <w:rsid w:val="00016532"/>
    <w:rsid w:val="00032666"/>
    <w:rsid w:val="00032CCB"/>
    <w:rsid w:val="000440CD"/>
    <w:rsid w:val="000C6B86"/>
    <w:rsid w:val="000D2BB1"/>
    <w:rsid w:val="000F3F1D"/>
    <w:rsid w:val="000F4F03"/>
    <w:rsid w:val="0010075D"/>
    <w:rsid w:val="00103F05"/>
    <w:rsid w:val="00112BEA"/>
    <w:rsid w:val="001435A4"/>
    <w:rsid w:val="001450A5"/>
    <w:rsid w:val="00174882"/>
    <w:rsid w:val="00193FD1"/>
    <w:rsid w:val="001A3441"/>
    <w:rsid w:val="001B2274"/>
    <w:rsid w:val="001C4D08"/>
    <w:rsid w:val="001D548C"/>
    <w:rsid w:val="001D5A89"/>
    <w:rsid w:val="002067C2"/>
    <w:rsid w:val="00222D0D"/>
    <w:rsid w:val="00232873"/>
    <w:rsid w:val="00262E63"/>
    <w:rsid w:val="002C4EC0"/>
    <w:rsid w:val="002C6410"/>
    <w:rsid w:val="002E2ADA"/>
    <w:rsid w:val="002E7D54"/>
    <w:rsid w:val="00301A52"/>
    <w:rsid w:val="003048A3"/>
    <w:rsid w:val="003246E0"/>
    <w:rsid w:val="00326594"/>
    <w:rsid w:val="00331416"/>
    <w:rsid w:val="00354CD5"/>
    <w:rsid w:val="003654A6"/>
    <w:rsid w:val="0037154C"/>
    <w:rsid w:val="00377C9B"/>
    <w:rsid w:val="003A1272"/>
    <w:rsid w:val="003A3778"/>
    <w:rsid w:val="003B5701"/>
    <w:rsid w:val="003E0A89"/>
    <w:rsid w:val="00405106"/>
    <w:rsid w:val="00405B45"/>
    <w:rsid w:val="00423B3E"/>
    <w:rsid w:val="00446F9A"/>
    <w:rsid w:val="0046475B"/>
    <w:rsid w:val="004650DC"/>
    <w:rsid w:val="00491DEA"/>
    <w:rsid w:val="00496E79"/>
    <w:rsid w:val="004A2E83"/>
    <w:rsid w:val="004A39AA"/>
    <w:rsid w:val="004A6589"/>
    <w:rsid w:val="004A77E3"/>
    <w:rsid w:val="004E130A"/>
    <w:rsid w:val="00514A55"/>
    <w:rsid w:val="00557FCC"/>
    <w:rsid w:val="00563F2F"/>
    <w:rsid w:val="00565F51"/>
    <w:rsid w:val="005671DE"/>
    <w:rsid w:val="00590B10"/>
    <w:rsid w:val="00590E1A"/>
    <w:rsid w:val="005959D3"/>
    <w:rsid w:val="005C1DC8"/>
    <w:rsid w:val="005C2616"/>
    <w:rsid w:val="005C4FF9"/>
    <w:rsid w:val="005F5923"/>
    <w:rsid w:val="0060181C"/>
    <w:rsid w:val="0060416C"/>
    <w:rsid w:val="006268A0"/>
    <w:rsid w:val="0063166A"/>
    <w:rsid w:val="00640EE7"/>
    <w:rsid w:val="00643434"/>
    <w:rsid w:val="006666E9"/>
    <w:rsid w:val="006671C9"/>
    <w:rsid w:val="00676092"/>
    <w:rsid w:val="006806B8"/>
    <w:rsid w:val="006B5A16"/>
    <w:rsid w:val="006D4E83"/>
    <w:rsid w:val="006F420D"/>
    <w:rsid w:val="006F430D"/>
    <w:rsid w:val="006F747E"/>
    <w:rsid w:val="0071170E"/>
    <w:rsid w:val="00751790"/>
    <w:rsid w:val="00762452"/>
    <w:rsid w:val="0076478A"/>
    <w:rsid w:val="00767DDE"/>
    <w:rsid w:val="00795A11"/>
    <w:rsid w:val="007A2BCE"/>
    <w:rsid w:val="007A3A39"/>
    <w:rsid w:val="007B30DE"/>
    <w:rsid w:val="007C11AD"/>
    <w:rsid w:val="007D4C0A"/>
    <w:rsid w:val="007D52D8"/>
    <w:rsid w:val="00811A9B"/>
    <w:rsid w:val="00821496"/>
    <w:rsid w:val="00831F58"/>
    <w:rsid w:val="00836229"/>
    <w:rsid w:val="00847D01"/>
    <w:rsid w:val="00872EEB"/>
    <w:rsid w:val="00875F46"/>
    <w:rsid w:val="00886A82"/>
    <w:rsid w:val="008C364F"/>
    <w:rsid w:val="008D7340"/>
    <w:rsid w:val="008D7FF6"/>
    <w:rsid w:val="008F6347"/>
    <w:rsid w:val="0090631F"/>
    <w:rsid w:val="0091236A"/>
    <w:rsid w:val="00917953"/>
    <w:rsid w:val="009344D6"/>
    <w:rsid w:val="009A5722"/>
    <w:rsid w:val="009C1CFB"/>
    <w:rsid w:val="009C47D9"/>
    <w:rsid w:val="009D72C6"/>
    <w:rsid w:val="009D7D25"/>
    <w:rsid w:val="009E5BE7"/>
    <w:rsid w:val="00A00403"/>
    <w:rsid w:val="00A26892"/>
    <w:rsid w:val="00A523F7"/>
    <w:rsid w:val="00A5628A"/>
    <w:rsid w:val="00A61094"/>
    <w:rsid w:val="00AA1167"/>
    <w:rsid w:val="00AA40EA"/>
    <w:rsid w:val="00AB769B"/>
    <w:rsid w:val="00AC2748"/>
    <w:rsid w:val="00AD4F3E"/>
    <w:rsid w:val="00AE181F"/>
    <w:rsid w:val="00AE4FD5"/>
    <w:rsid w:val="00AF28B2"/>
    <w:rsid w:val="00AF4DF7"/>
    <w:rsid w:val="00B40181"/>
    <w:rsid w:val="00BB35D1"/>
    <w:rsid w:val="00BD4B1B"/>
    <w:rsid w:val="00BD6C64"/>
    <w:rsid w:val="00BE64B7"/>
    <w:rsid w:val="00BE6AAF"/>
    <w:rsid w:val="00C00D8E"/>
    <w:rsid w:val="00C01D4E"/>
    <w:rsid w:val="00C02D2A"/>
    <w:rsid w:val="00C10C92"/>
    <w:rsid w:val="00C254E7"/>
    <w:rsid w:val="00C26064"/>
    <w:rsid w:val="00C402F4"/>
    <w:rsid w:val="00C43180"/>
    <w:rsid w:val="00C7451D"/>
    <w:rsid w:val="00C76F2C"/>
    <w:rsid w:val="00C90A2C"/>
    <w:rsid w:val="00CC2097"/>
    <w:rsid w:val="00CD4EB1"/>
    <w:rsid w:val="00D03ECC"/>
    <w:rsid w:val="00D168BB"/>
    <w:rsid w:val="00D30236"/>
    <w:rsid w:val="00D32760"/>
    <w:rsid w:val="00D4267C"/>
    <w:rsid w:val="00D471A1"/>
    <w:rsid w:val="00D5433B"/>
    <w:rsid w:val="00D65D8A"/>
    <w:rsid w:val="00D70642"/>
    <w:rsid w:val="00D75827"/>
    <w:rsid w:val="00D84B72"/>
    <w:rsid w:val="00DA36F4"/>
    <w:rsid w:val="00DA7AD9"/>
    <w:rsid w:val="00DB25D9"/>
    <w:rsid w:val="00DD3067"/>
    <w:rsid w:val="00DE12D7"/>
    <w:rsid w:val="00DE2C25"/>
    <w:rsid w:val="00DE7D06"/>
    <w:rsid w:val="00DF2D78"/>
    <w:rsid w:val="00E16D44"/>
    <w:rsid w:val="00E40CE4"/>
    <w:rsid w:val="00E71F02"/>
    <w:rsid w:val="00E72A32"/>
    <w:rsid w:val="00E7534E"/>
    <w:rsid w:val="00E76AA3"/>
    <w:rsid w:val="00E91C19"/>
    <w:rsid w:val="00E92AA4"/>
    <w:rsid w:val="00EC39A9"/>
    <w:rsid w:val="00EE72CA"/>
    <w:rsid w:val="00EF0EF2"/>
    <w:rsid w:val="00F009D8"/>
    <w:rsid w:val="00F30875"/>
    <w:rsid w:val="00F54427"/>
    <w:rsid w:val="00F62D7E"/>
    <w:rsid w:val="00F650F4"/>
    <w:rsid w:val="00F7015A"/>
    <w:rsid w:val="00F86E5A"/>
    <w:rsid w:val="00F97E31"/>
    <w:rsid w:val="00FC3A44"/>
    <w:rsid w:val="00FC4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A749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BEA"/>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header"/>
    <w:basedOn w:val="a"/>
    <w:link w:val="ab"/>
    <w:uiPriority w:val="99"/>
    <w:unhideWhenUsed/>
    <w:rsid w:val="003A3778"/>
    <w:pPr>
      <w:tabs>
        <w:tab w:val="center" w:pos="4252"/>
        <w:tab w:val="right" w:pos="8504"/>
      </w:tabs>
      <w:snapToGrid w:val="0"/>
    </w:pPr>
  </w:style>
  <w:style w:type="character" w:customStyle="1" w:styleId="ab">
    <w:name w:val="ヘッダー (文字)"/>
    <w:link w:val="aa"/>
    <w:uiPriority w:val="99"/>
    <w:rsid w:val="003A3778"/>
    <w:rPr>
      <w:rFonts w:ascii="ＭＳ 明朝" w:eastAsia="ＭＳ 明朝"/>
      <w:color w:val="000000"/>
      <w:sz w:val="21"/>
    </w:rPr>
  </w:style>
  <w:style w:type="paragraph" w:styleId="ac">
    <w:name w:val="footer"/>
    <w:basedOn w:val="a"/>
    <w:link w:val="ad"/>
    <w:uiPriority w:val="99"/>
    <w:unhideWhenUsed/>
    <w:rsid w:val="003A3778"/>
    <w:pPr>
      <w:tabs>
        <w:tab w:val="center" w:pos="4252"/>
        <w:tab w:val="right" w:pos="8504"/>
      </w:tabs>
      <w:snapToGrid w:val="0"/>
    </w:pPr>
  </w:style>
  <w:style w:type="character" w:customStyle="1" w:styleId="ad">
    <w:name w:val="フッター (文字)"/>
    <w:link w:val="ac"/>
    <w:uiPriority w:val="99"/>
    <w:rsid w:val="003A3778"/>
    <w:rPr>
      <w:rFonts w:ascii="ＭＳ 明朝" w:eastAsia="ＭＳ 明朝"/>
      <w:color w:val="000000"/>
      <w:sz w:val="21"/>
    </w:rPr>
  </w:style>
  <w:style w:type="paragraph" w:styleId="ae">
    <w:name w:val="Balloon Text"/>
    <w:basedOn w:val="a"/>
    <w:link w:val="af"/>
    <w:uiPriority w:val="99"/>
    <w:semiHidden/>
    <w:unhideWhenUsed/>
    <w:rsid w:val="003A3778"/>
    <w:rPr>
      <w:rFonts w:ascii="Arial" w:eastAsia="ＭＳ ゴシック" w:hAnsi="Arial" w:cs="Times New Roman"/>
      <w:sz w:val="18"/>
      <w:szCs w:val="18"/>
    </w:rPr>
  </w:style>
  <w:style w:type="character" w:customStyle="1" w:styleId="af">
    <w:name w:val="吹き出し (文字)"/>
    <w:link w:val="ae"/>
    <w:uiPriority w:val="99"/>
    <w:semiHidden/>
    <w:rsid w:val="003A3778"/>
    <w:rPr>
      <w:rFonts w:ascii="Arial" w:eastAsia="ＭＳ ゴシック" w:hAnsi="Arial" w:cs="Times New Roman"/>
      <w:color w:val="000000"/>
      <w:sz w:val="18"/>
      <w:szCs w:val="18"/>
    </w:rPr>
  </w:style>
  <w:style w:type="character" w:styleId="af0">
    <w:name w:val="annotation reference"/>
    <w:uiPriority w:val="99"/>
    <w:semiHidden/>
    <w:unhideWhenUsed/>
    <w:rsid w:val="00423B3E"/>
    <w:rPr>
      <w:sz w:val="18"/>
      <w:szCs w:val="18"/>
    </w:rPr>
  </w:style>
  <w:style w:type="paragraph" w:styleId="af1">
    <w:name w:val="annotation text"/>
    <w:basedOn w:val="a"/>
    <w:link w:val="af2"/>
    <w:uiPriority w:val="99"/>
    <w:semiHidden/>
    <w:unhideWhenUsed/>
    <w:rsid w:val="00423B3E"/>
  </w:style>
  <w:style w:type="character" w:customStyle="1" w:styleId="af2">
    <w:name w:val="コメント文字列 (文字)"/>
    <w:link w:val="af1"/>
    <w:uiPriority w:val="99"/>
    <w:semiHidden/>
    <w:rsid w:val="00423B3E"/>
    <w:rPr>
      <w:rFonts w:ascii="ＭＳ 明朝" w:eastAsia="ＭＳ 明朝"/>
      <w:color w:val="000000"/>
      <w:sz w:val="21"/>
    </w:rPr>
  </w:style>
  <w:style w:type="paragraph" w:styleId="af3">
    <w:name w:val="annotation subject"/>
    <w:basedOn w:val="af1"/>
    <w:next w:val="af1"/>
    <w:link w:val="af4"/>
    <w:uiPriority w:val="99"/>
    <w:semiHidden/>
    <w:unhideWhenUsed/>
    <w:rsid w:val="00423B3E"/>
    <w:rPr>
      <w:b/>
      <w:bCs/>
    </w:rPr>
  </w:style>
  <w:style w:type="character" w:customStyle="1" w:styleId="af4">
    <w:name w:val="コメント内容 (文字)"/>
    <w:link w:val="af3"/>
    <w:uiPriority w:val="99"/>
    <w:semiHidden/>
    <w:rsid w:val="00423B3E"/>
    <w:rPr>
      <w:rFonts w:ascii="ＭＳ 明朝" w:eastAsia="ＭＳ 明朝"/>
      <w:b/>
      <w:bCs/>
      <w:color w:val="000000"/>
      <w:sz w:val="21"/>
    </w:rPr>
  </w:style>
  <w:style w:type="table" w:styleId="af5">
    <w:name w:val="Table Grid"/>
    <w:basedOn w:val="a1"/>
    <w:uiPriority w:val="59"/>
    <w:rsid w:val="007A2B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6164">
      <w:bodyDiv w:val="1"/>
      <w:marLeft w:val="0"/>
      <w:marRight w:val="0"/>
      <w:marTop w:val="0"/>
      <w:marBottom w:val="0"/>
      <w:divBdr>
        <w:top w:val="none" w:sz="0" w:space="0" w:color="auto"/>
        <w:left w:val="none" w:sz="0" w:space="0" w:color="auto"/>
        <w:bottom w:val="none" w:sz="0" w:space="0" w:color="auto"/>
        <w:right w:val="none" w:sz="0" w:space="0" w:color="auto"/>
      </w:divBdr>
    </w:div>
    <w:div w:id="109672418">
      <w:bodyDiv w:val="1"/>
      <w:marLeft w:val="0"/>
      <w:marRight w:val="0"/>
      <w:marTop w:val="0"/>
      <w:marBottom w:val="0"/>
      <w:divBdr>
        <w:top w:val="none" w:sz="0" w:space="0" w:color="auto"/>
        <w:left w:val="none" w:sz="0" w:space="0" w:color="auto"/>
        <w:bottom w:val="none" w:sz="0" w:space="0" w:color="auto"/>
        <w:right w:val="none" w:sz="0" w:space="0" w:color="auto"/>
      </w:divBdr>
      <w:divsChild>
        <w:div w:id="1398701125">
          <w:marLeft w:val="0"/>
          <w:marRight w:val="0"/>
          <w:marTop w:val="0"/>
          <w:marBottom w:val="0"/>
          <w:divBdr>
            <w:top w:val="none" w:sz="0" w:space="0" w:color="auto"/>
            <w:left w:val="none" w:sz="0" w:space="0" w:color="auto"/>
            <w:bottom w:val="none" w:sz="0" w:space="0" w:color="auto"/>
            <w:right w:val="none" w:sz="0" w:space="0" w:color="auto"/>
          </w:divBdr>
          <w:divsChild>
            <w:div w:id="2033064250">
              <w:marLeft w:val="0"/>
              <w:marRight w:val="0"/>
              <w:marTop w:val="0"/>
              <w:marBottom w:val="0"/>
              <w:divBdr>
                <w:top w:val="none" w:sz="0" w:space="0" w:color="auto"/>
                <w:left w:val="none" w:sz="0" w:space="0" w:color="auto"/>
                <w:bottom w:val="none" w:sz="0" w:space="0" w:color="auto"/>
                <w:right w:val="none" w:sz="0" w:space="0" w:color="auto"/>
              </w:divBdr>
              <w:divsChild>
                <w:div w:id="420570773">
                  <w:marLeft w:val="0"/>
                  <w:marRight w:val="0"/>
                  <w:marTop w:val="0"/>
                  <w:marBottom w:val="0"/>
                  <w:divBdr>
                    <w:top w:val="none" w:sz="0" w:space="0" w:color="auto"/>
                    <w:left w:val="none" w:sz="0" w:space="0" w:color="auto"/>
                    <w:bottom w:val="none" w:sz="0" w:space="0" w:color="auto"/>
                    <w:right w:val="none" w:sz="0" w:space="0" w:color="auto"/>
                  </w:divBdr>
                  <w:divsChild>
                    <w:div w:id="19821912">
                      <w:marLeft w:val="720"/>
                      <w:marRight w:val="0"/>
                      <w:marTop w:val="0"/>
                      <w:marBottom w:val="0"/>
                      <w:divBdr>
                        <w:top w:val="none" w:sz="0" w:space="0" w:color="auto"/>
                        <w:left w:val="none" w:sz="0" w:space="0" w:color="auto"/>
                        <w:bottom w:val="none" w:sz="0" w:space="0" w:color="auto"/>
                        <w:right w:val="none" w:sz="0" w:space="0" w:color="auto"/>
                      </w:divBdr>
                    </w:div>
                    <w:div w:id="70926770">
                      <w:marLeft w:val="240"/>
                      <w:marRight w:val="0"/>
                      <w:marTop w:val="0"/>
                      <w:marBottom w:val="0"/>
                      <w:divBdr>
                        <w:top w:val="none" w:sz="0" w:space="0" w:color="auto"/>
                        <w:left w:val="none" w:sz="0" w:space="0" w:color="auto"/>
                        <w:bottom w:val="none" w:sz="0" w:space="0" w:color="auto"/>
                        <w:right w:val="none" w:sz="0" w:space="0" w:color="auto"/>
                      </w:divBdr>
                    </w:div>
                    <w:div w:id="293947510">
                      <w:marLeft w:val="720"/>
                      <w:marRight w:val="0"/>
                      <w:marTop w:val="0"/>
                      <w:marBottom w:val="0"/>
                      <w:divBdr>
                        <w:top w:val="none" w:sz="0" w:space="0" w:color="auto"/>
                        <w:left w:val="none" w:sz="0" w:space="0" w:color="auto"/>
                        <w:bottom w:val="none" w:sz="0" w:space="0" w:color="auto"/>
                        <w:right w:val="none" w:sz="0" w:space="0" w:color="auto"/>
                      </w:divBdr>
                    </w:div>
                    <w:div w:id="1473477570">
                      <w:marLeft w:val="720"/>
                      <w:marRight w:val="0"/>
                      <w:marTop w:val="0"/>
                      <w:marBottom w:val="0"/>
                      <w:divBdr>
                        <w:top w:val="none" w:sz="0" w:space="0" w:color="auto"/>
                        <w:left w:val="none" w:sz="0" w:space="0" w:color="auto"/>
                        <w:bottom w:val="none" w:sz="0" w:space="0" w:color="auto"/>
                        <w:right w:val="none" w:sz="0" w:space="0" w:color="auto"/>
                      </w:divBdr>
                    </w:div>
                    <w:div w:id="1699038349">
                      <w:marLeft w:val="720"/>
                      <w:marRight w:val="0"/>
                      <w:marTop w:val="0"/>
                      <w:marBottom w:val="0"/>
                      <w:divBdr>
                        <w:top w:val="none" w:sz="0" w:space="0" w:color="auto"/>
                        <w:left w:val="none" w:sz="0" w:space="0" w:color="auto"/>
                        <w:bottom w:val="none" w:sz="0" w:space="0" w:color="auto"/>
                        <w:right w:val="none" w:sz="0" w:space="0" w:color="auto"/>
                      </w:divBdr>
                    </w:div>
                    <w:div w:id="1700008037">
                      <w:marLeft w:val="480"/>
                      <w:marRight w:val="0"/>
                      <w:marTop w:val="0"/>
                      <w:marBottom w:val="0"/>
                      <w:divBdr>
                        <w:top w:val="none" w:sz="0" w:space="0" w:color="auto"/>
                        <w:left w:val="none" w:sz="0" w:space="0" w:color="auto"/>
                        <w:bottom w:val="none" w:sz="0" w:space="0" w:color="auto"/>
                        <w:right w:val="none" w:sz="0" w:space="0" w:color="auto"/>
                      </w:divBdr>
                    </w:div>
                    <w:div w:id="1781334869">
                      <w:marLeft w:val="480"/>
                      <w:marRight w:val="0"/>
                      <w:marTop w:val="0"/>
                      <w:marBottom w:val="0"/>
                      <w:divBdr>
                        <w:top w:val="none" w:sz="0" w:space="0" w:color="auto"/>
                        <w:left w:val="none" w:sz="0" w:space="0" w:color="auto"/>
                        <w:bottom w:val="none" w:sz="0" w:space="0" w:color="auto"/>
                        <w:right w:val="none" w:sz="0" w:space="0" w:color="auto"/>
                      </w:divBdr>
                    </w:div>
                    <w:div w:id="1887789554">
                      <w:marLeft w:val="720"/>
                      <w:marRight w:val="0"/>
                      <w:marTop w:val="0"/>
                      <w:marBottom w:val="0"/>
                      <w:divBdr>
                        <w:top w:val="none" w:sz="0" w:space="0" w:color="auto"/>
                        <w:left w:val="none" w:sz="0" w:space="0" w:color="auto"/>
                        <w:bottom w:val="none" w:sz="0" w:space="0" w:color="auto"/>
                        <w:right w:val="none" w:sz="0" w:space="0" w:color="auto"/>
                      </w:divBdr>
                    </w:div>
                    <w:div w:id="199841998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8383">
      <w:bodyDiv w:val="1"/>
      <w:marLeft w:val="0"/>
      <w:marRight w:val="0"/>
      <w:marTop w:val="0"/>
      <w:marBottom w:val="0"/>
      <w:divBdr>
        <w:top w:val="none" w:sz="0" w:space="0" w:color="auto"/>
        <w:left w:val="none" w:sz="0" w:space="0" w:color="auto"/>
        <w:bottom w:val="none" w:sz="0" w:space="0" w:color="auto"/>
        <w:right w:val="none" w:sz="0" w:space="0" w:color="auto"/>
      </w:divBdr>
    </w:div>
    <w:div w:id="189488912">
      <w:bodyDiv w:val="1"/>
      <w:marLeft w:val="0"/>
      <w:marRight w:val="0"/>
      <w:marTop w:val="0"/>
      <w:marBottom w:val="0"/>
      <w:divBdr>
        <w:top w:val="none" w:sz="0" w:space="0" w:color="auto"/>
        <w:left w:val="none" w:sz="0" w:space="0" w:color="auto"/>
        <w:bottom w:val="none" w:sz="0" w:space="0" w:color="auto"/>
        <w:right w:val="none" w:sz="0" w:space="0" w:color="auto"/>
      </w:divBdr>
    </w:div>
    <w:div w:id="566651508">
      <w:bodyDiv w:val="1"/>
      <w:marLeft w:val="0"/>
      <w:marRight w:val="0"/>
      <w:marTop w:val="0"/>
      <w:marBottom w:val="0"/>
      <w:divBdr>
        <w:top w:val="none" w:sz="0" w:space="0" w:color="auto"/>
        <w:left w:val="none" w:sz="0" w:space="0" w:color="auto"/>
        <w:bottom w:val="none" w:sz="0" w:space="0" w:color="auto"/>
        <w:right w:val="none" w:sz="0" w:space="0" w:color="auto"/>
      </w:divBdr>
    </w:div>
    <w:div w:id="677662960">
      <w:bodyDiv w:val="1"/>
      <w:marLeft w:val="0"/>
      <w:marRight w:val="0"/>
      <w:marTop w:val="0"/>
      <w:marBottom w:val="0"/>
      <w:divBdr>
        <w:top w:val="none" w:sz="0" w:space="0" w:color="auto"/>
        <w:left w:val="none" w:sz="0" w:space="0" w:color="auto"/>
        <w:bottom w:val="none" w:sz="0" w:space="0" w:color="auto"/>
        <w:right w:val="none" w:sz="0" w:space="0" w:color="auto"/>
      </w:divBdr>
    </w:div>
    <w:div w:id="806162506">
      <w:bodyDiv w:val="1"/>
      <w:marLeft w:val="0"/>
      <w:marRight w:val="0"/>
      <w:marTop w:val="0"/>
      <w:marBottom w:val="0"/>
      <w:divBdr>
        <w:top w:val="none" w:sz="0" w:space="0" w:color="auto"/>
        <w:left w:val="none" w:sz="0" w:space="0" w:color="auto"/>
        <w:bottom w:val="none" w:sz="0" w:space="0" w:color="auto"/>
        <w:right w:val="none" w:sz="0" w:space="0" w:color="auto"/>
      </w:divBdr>
    </w:div>
    <w:div w:id="1539927310">
      <w:bodyDiv w:val="1"/>
      <w:marLeft w:val="0"/>
      <w:marRight w:val="0"/>
      <w:marTop w:val="0"/>
      <w:marBottom w:val="0"/>
      <w:divBdr>
        <w:top w:val="none" w:sz="0" w:space="0" w:color="auto"/>
        <w:left w:val="none" w:sz="0" w:space="0" w:color="auto"/>
        <w:bottom w:val="none" w:sz="0" w:space="0" w:color="auto"/>
        <w:right w:val="none" w:sz="0" w:space="0" w:color="auto"/>
      </w:divBdr>
    </w:div>
    <w:div w:id="163101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A4B21-75AF-45B2-BC36-67CED96D5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420</Words>
  <Characters>2399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2024-12-10T01:13:00Z</dcterms:created>
  <dcterms:modified xsi:type="dcterms:W3CDTF">2024-12-10T01:57:00Z</dcterms:modified>
</cp:coreProperties>
</file>